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p>
    <w:p>
      <w:pPr>
        <w:jc w:val="center"/>
        <w:textAlignment w:val="baseline"/>
        <w:ind w:left="0" w:right="0" w:start="0" w:end="0"/>
        <w:spacing w:after="0" w:line="240"/>
        <w:rPr>
          <w:rFonts w:ascii="Arial" w:eastAsia="Arial" w:hAnsi="Arial" w:cs="Arial"/>
          <w:sz w:val="28"/>
        </w:rPr>
      </w:pP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Cancellation of Membership, Subscription, to Credit Card/Bank</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Credit Card or Bank Account Number:</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Name on Account</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Name on Supplier Agreement:</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Agreement Number, if any: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 Sir or Madam:</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note the enclosed letter of cancellation of services to the supplier in my letter.  P</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cancel the automatic charge to my credit card or debit to my bank account effective immediately.   Please check this carefully and send me confirmation of your actions so we both know it has been completed.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We appreciate your continued good service on our account and know you will act as promptly as you can, as you have in the past.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Best regards,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Writer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Enc. Cancellation Letter to Supplier</w:t>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cc Supplier </w:t>
      </w: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Cancellation of Membership, Subscription, to Credit Card/Bank</w:t>
      </w:r>
    </w:p>
    <w:p>
      <w:pPr>
        <w:jc w:val="center"/>
        <w:textAlignment w:val="baseline"/>
        <w:ind w:left="0" w:right="0" w:start="0" w:end="0"/>
        <w:spacing w:after="0" w:line="240"/>
        <w:tabs>
          <w:tab w:val="left" w:pos="2592"/>
          <w:tab w:val="left" w:pos="2880"/>
        </w:tabs>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the document in question and assist you in its preparation.  Cancellations should be done by letter promptly.  Be sure to send this to your credit card or Bank Company promptly because they are guided by paperwork, not phone calls.  An initial phone call may be used to initiate paperwork.  However, in our experience, sending the initial paperwork first helps get the transaction done more effectively by dealing by mail or fax.</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Include a copy of this letter with your notice of cancellation to the supplier.  If your initial charges were made to a credit card, you stand a better chance of getting that charge reversed by the supplier if they know you have taken this initial step.  If you want to get the charge reversed later, because you have trouble with the supplier, this initial contact with the complete information, will expedite the process and increase the odds in the final result being in your favor.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u w:val="single"/>
        </w:rPr>
      </w:pPr>
      <w:r>
        <w:rPr>
          <w:rFonts w:ascii="Arial" w:eastAsia="Arial" w:hAnsi="Arial" w:cs="Arial"/>
          <w:sz w:val="22"/>
        </w:rPr>
        <w:t xml:space="preserve">Credit Card companies and Banks are not especially prompt at implementing these cancellations nor are suppliers very prompt in ceasing to do these activities.  So, you must carefully inspect incoming Credit Card and Bank statements to be sure these chargeback activities have ceased.  This is especially a problem with Banks than have gone through recent mergers and/or consolidations.  It took me, for example, 5 months to eliminate a wrongful debit from a health club to our Bank.  The health club, in good faith tried to put the transfer correction through, as did the Bank; neither succeeded for 5 months.  </w:t>
      </w:r>
    </w:p>
    <w:p>
      <w:pPr>
        <w:jc w:val="both"/>
        <w:textAlignment w:val="baseline"/>
        <w:ind w:left="0" w:right="0" w:start="0" w:end="0"/>
        <w:spacing w:after="0" w:line="240"/>
        <w:rPr>
          <w:rFonts w:ascii="Arial" w:eastAsia="Arial" w:hAnsi="Arial" w:cs="Arial"/>
          <w:sz w:val="22"/>
          <w:u w:val="single"/>
        </w:rPr>
      </w:pPr>
    </w:p>
    <w:p>
      <w:pPr>
        <w:jc w:val="both"/>
        <w:textAlignment w:val="baseline"/>
        <w:ind w:hanging="450" w:left="450" w:right="0" w:start="450" w:end="0"/>
        <w:spacing w:after="0" w:line="240"/>
        <w:numPr>
          <w:ilvl w:val="0"/>
          <w:numId w:val="1"/>
        </w:numPr>
        <w:tabs>
          <w:tab w:val="left" w:pos="450"/>
          <w:tab w:val="left" w:pos="720"/>
        </w:tabs>
        <w:rPr>
          <w:rFonts w:ascii="Arial" w:eastAsia="Arial" w:hAnsi="Arial" w:cs="Arial"/>
          <w:sz w:val="22"/>
        </w:rPr>
      </w:pPr>
      <w:r>
        <w:rPr>
          <w:rFonts w:ascii="Arial" w:eastAsia="Arial" w:hAnsi="Arial" w:cs="Arial"/>
          <w:sz w:val="22"/>
        </w:rPr>
        <w:t xml:space="preserve">A housekeeping suggestion is to keep a record of your subscriptions and memberships in a separate file area.  You do not necessarily need separate folders for small issues.  However, it is helpful in the long run if you have one or more disputes or cancellations you are trying to effect.  As Lenin once said, “Sometimes you have to take one step backwards to go two steps forward.”  Filing is like that!</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50" w:left="450" w:right="0" w:start="450" w:end="0"/>
        <w:spacing w:after="0" w:line="240"/>
        <w:tabs>
          <w:tab w:val="left" w:pos="432"/>
          <w:tab w:val="left" w:pos="720"/>
        </w:tabs>
        <w:rPr>
          <w:rFonts w:ascii="Arial" w:eastAsia="Arial" w:hAnsi="Arial" w:cs="Arial"/>
          <w:sz w:val="22"/>
        </w:rPr>
      </w:pPr>
      <w:r>
        <w:rPr>
          <w:rFonts w:ascii="Arial" w:eastAsia="Arial" w:hAnsi="Arial" w:cs="Arial"/>
          <w:sz w:val="22"/>
        </w:rPr>
        <w:t xml:space="preserve">2.   Organizations are strongly influenced by the appearance of your documents as we have said in other areas of this Guide.  Clearly typed letters accompanied by copies of original documents tend to influence them strongly in your favor to give you what you want since organized people, as they know, are more apt to be persistent.  Be guided accordingly in your collecting data to accompany cancellations and other communications, as well as in your setting up file procedures.  Tip on setting up these files:  Don’t overextend yourself and try to reconstruct data from the past.  Just start with new items and collect that information going forward.  You can add copies of Credit Card or Bank statements showing the transmittal data to these files, even if you don’t have the original paperwork.  Be guided by the idea that some organization is better than none, and that within a few years you should have most of it in order.  </w:t>
      </w:r>
    </w:p>
    <w:p>
      <w:pPr>
        <w:jc w:val="left"/>
        <w:textAlignment w:val="baseline"/>
        <w:ind w:left="0" w:right="0" w:start="0" w:end="0"/>
        <w:spacing w:after="0" w:line="240"/>
        <w:rPr>
          <w:rFonts w:ascii="Times New Roman" w:eastAsia="Times New Roman" w:hAnsi="Times New Roman" w:cs="Times New Roman"/>
          <w:sz w:val="20"/>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495657863">
    <w:multiLevelType w:val="hybridMultilevel"/>
    <w:tmpl w:val="618a4988"/>
    <w:lvl w:ilvl="0">
      <w:lvlJc w:val="left"/>
      <w:lvlText w:val="%1."/>
      <w:numFmt w:val="decimal"/>
      <w:start w:val="1"/>
      <w:suff w:val="tab"/>
      <w:pPr>
        <w:ind w:hanging="510" w:left="87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495657863"/>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8</TotalTime>
  <Pages>2</Pages>
  <Words>496</Words>
  <Characters>2830</Characters>
  <CharactersWithSpaces>3475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Cancellation of Membership, Subscription, to Credit Card/Bank</dc:title>
  <dc:creator>Deaver  Brown</dc:creator>
</cp:coreProperties>
</file>