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Technical Manual Writing Agreement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referred to as PROGRAMMER, and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referred to as WRITER,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PROGRAMMER has authored a program entitled ______________________, and WRITER shall prepare manuals and other documentation for the same under the terms and conditions stated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or before ________________________, PROGRAMMER shall provide a copy of ______________________ to PROGRAMMER. Said program shall be substantially complete, that is, that the program shall perform all its major functions intended to be and shall be free from major defects. Some of the functions may be linked to stub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files. However, PROGRAMMER shall provide at the earliest opportunity functional code for such stubbed versions.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the program is not timely delivered or there are major defects in the same, the time for the completion of the manual shall be extended accordingly.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a substantial redesign, including the addition of major new functions, or any re-design of the end user interface, WRITER shall be entitled to reasonable additional compensation to be negotiated by the parties in good faith. Substantial re-design shall include but be limited to:</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change in operating system of the program, such as from MS-DOS to Windows;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addition of major functions which comprise an addition of 20% or more of the total original components;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  re-coding which comprises 25% of more of the source code modules.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the WRITER discovers any programming inconsistencies (bugs) WRITER shall immediately inform PROGRAMMER of the same.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prepare a manual suitable for use by ___________________________, of approximately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 words.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provide ______________________ charts and __________________________ illustrations. The illustrations shall be 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provide a quick reference card detailing the basic program functions suitable for use by users needing command sequences or other information for the elementary use of the major functions of the program.</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receive credit in the final distributed version of the manuals and other materials as the author.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deliver the manual and other materials provided for herein on or before _____________________, unless extended as is provided herein. Time is of the essence in this contract.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provide in addition to printed copies, a diskette of the manual and other contents in ASCII or any other mutually agreeable file format.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assist the PROGRAMMER during beta testing programs, if such are held, in the evaluation of the materials delivered by the WRITER to beta testers. Such assistance shall be limited, unless expressly contracted for herein to telephone or mail consultants of an intermittent, as needed basis. Based upon the results of the beta program, WRITER shall in good faith use WRITER's best efforts to improve the manual based upon the test.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consideration of the payments made herein, WRITER herewith unconditionally sells and assigns the copyright to the manual to PROGRAMMER. In applications or other filings related to the copyright, PROGRAMMER may be named as the author. For purposes of the United States Copyright Code, PROGRAMMER will be considered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be the statutory author of the materials delivered herein.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agrees to execute any and all documents requested by WRITER to establish the full ownership of PROGRAMMER in the manuals and other materials prepared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WRITER shall be paid as follows: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total fee of $______________________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 &amp; ______/100 dollars), due as follows: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the same may only be varied in writing.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By Programmer/Owner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By Technical Writer</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Technical Manual Writing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Technical manual writing is tricky because the writer has to be intimately familiar with the program to make the project work well.  This is rarely the case in fact.  As a result, most technical manuals are not as effective as they should be for the end user’s purposes.  </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each signer an original copy.</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the technical writer has enough documentation, information, and skill, as a practical matter, for them to succeed in the project.  Otherwise, both parties will be unhappy with the outcome—and no legal document will cure that unhappiness, no matter how well crafted.</w:t>
      </w: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24799537">
    <w:multiLevelType w:val="hybridMultilevel"/>
    <w:tmpl w:val="d1e0238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2479953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3</Pages>
  <Words>699</Words>
  <Characters>3988</Characters>
  <CharactersWithSpaces>4897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Manual Writing Agreement</dc:title>
  <dc:creator>Sergei Nemirovsky</dc:creator>
</cp:coreProperties>
</file>