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Patent License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 referred to as the INVENTOR, and _____________________, referred to as the LICENSEE,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INVENTOR licenses LICENSEE to practice an invention related to _____________________, bearing the following U.S. Patents: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 in the following territory: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license shall be on an exclusive basis. The license shall be for the life of the patent, and any patents constituting an improvement on the original. Licensee shall pay Inventor $__.__ per piece sold 60 days after the end of the month of sale.  In other words, a Sale in October shall be due on the last day of December of that same year.  However, if in any calendar year the royalties paid to INVENTOR shall be less than $____(________________&amp;___/100 dollars) the license may be canceled by the INVENTOR within _______ after the end of the _____________.  Licensee shall have the right to prepay royalties at the end of any calendar year to keep the license in full force and effect, and this agreement in full force and effect.  These prepayments may be applied to future Sales by Licensee.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either party becomes aware of a potential infringement of the licensed patents, they shall immediately notify the other party of the same.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parties shall meet and then consider means for remedying the potential infringement. If the parties cannot agree as to a common strategy for the same, then the parties shall be free to bring litigation in accordance with the applicable laws for a resolution of the potential infringement.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the patent shall be found invalid in the jurisdiction of this agreement, this agreement is instantly cancelable and all royalties that may then be due are also immediately cancelable and voidable.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parties may from time to time exchange confidential information. All such information if written shall be marked “Confidential” or “Trade Secret” or other clear indication of its status. If such information is not in written form then the party claiming that the same is a confidential, or a trade secret shall send a written notice to the other party specifying which information is claimed to be confidential.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parties shall use reasonable efforts not to disclose the same for a period of _________ after the termination of this agreement or: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when the information becomes known to the public without the fault of the parties hereto;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when the information is released by the disclosing party, whichever is earlier.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any of the information disclosed was known to the other party prior to the disclosure, then that party shall not be bound to keep the same confidential.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the patents licensed hereunder are found to be invalid in an order for which no further appeal is taken, or from which no further appeal is possible, the license shall then terminate. The INVENTOR warrants that the issuance of this patent license does not conflict with any agreements to which INVENTOR is a party.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INVENTOR and his legal or accounting representatives shall have the right to inspect business records of LICENSEE to verify the payment of royalties on a quarterly basis.  In no case may Inventor review records more than 12 months prior to the inspection date.  Licensee shall not be obligated to pay any additional royalties for Sales 12 months prior to an inspection date.  If this dispute goes into litigation, the parties agree that the Licensee shall not be liable for any royalties more than 12 months old as of the date of service of the law suit upon Licensee.  In addition, Licensee shall not be responsible for the production of any documents to Inventor for events more than 12 months prior to the serving of any law suit upon Licensee.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to Inventor: 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to Licensee: 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Entirety of Agreement</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u w:val="single"/>
        </w:rPr>
      </w:pPr>
      <w:r>
        <w:rPr>
          <w:rFonts w:ascii="Arial" w:eastAsia="Arial" w:hAnsi="Arial" w:cs="Arial"/>
          <w:sz w:val="22"/>
        </w:rPr>
        <w:t xml:space="preserve">5.  </w:t>
      </w:r>
      <w:r>
        <w:rPr>
          <w:rFonts w:ascii="Arial" w:eastAsia="Arial" w:hAnsi="Arial" w:cs="Arial"/>
          <w:sz w:val="22"/>
          <w:u w:val="single"/>
        </w:rPr>
        <w:t xml:space="preserve">Headings in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Inventor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Licensee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Patent Assignment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Patent Assignment can be used and revised for an assignment of any intellectual property rights.  This agreement provides for an outright purchase.  This is much less subject to dispute than royalty or installment purchases, which often wind up in dispute and litigation.  This is a clean-cut agreement subject to virtually no dispute.  We strongly recommend you use it on both sides of the transaction.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Keep copies in the appropriate related files.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Inventor</w:t>
      </w:r>
      <w:r>
        <w:rPr>
          <w:rFonts w:ascii="Arial" w:eastAsia="Arial" w:hAnsi="Arial" w:cs="Arial"/>
          <w:sz w:val="22"/>
        </w:rPr>
        <w:tab/>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Licensee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34</TotalTime>
  <Pages>4</Pages>
  <Words>953</Words>
  <Characters>5435</Characters>
  <CharactersWithSpaces>6674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License</dc:title>
  <dc:creator>Sergei Nemirovsky</dc:creator>
</cp:coreProperties>
</file>