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Release of Labor Lien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STATE OF 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COUNTY OF 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referred to as HOLDER, is the owner/claimant of that certain Labor Lien, acknowledges payment in full of the same, which was recorded at ________________ Book, Book ___, page ____ of the _________ County, State of __________, and consents to the release of the property from the lien and satisfaction of the Labor Lien on the record.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having being duly sworn to tell the truth, acknowledges the execution of this release of Labor Lien for the purposes stated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Release of Labor Lien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See the notes under Release of Mechanics lien for the information about this document.  This Release should be used for the release of labor liens.  However, any of the releases will do as long as the specific book and page numbers are referenced in the Lien Release.  Having said that, you are always better off to be the most accurate you can be to avoid any later dispute.</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TotalTime>
  <Pages>2</Pages>
  <Words>184</Words>
  <Characters>1053</Characters>
  <CharactersWithSpaces>1293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Labor Lien</dc:title>
  <dc:creator>Sergei Nemirovsky</dc:creator>
</cp:coreProperties>
</file>