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Right of Rescission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WHEREAS, on ________________, ________________ entered into an agreement with ____________________, which under the law is subject to a right of rescission by ________________, and ________________ has determined to exercise this right, __________ is notified that ________________ herewith rescinds that agreement for the purchase of 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right of rescission was sent via: __________________ to ___________________ on ____________________, 20__ at 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Rescinder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Faxed to: 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Right of Rescission</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The right to rescind is based on state laws that provide consumers the right to rescind or cancel certain purchases within a few days, usually 3, after purchase.  This rule was put into effect so if someone was high pressured into agreeing to a purchase they could get out of it.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rule is somewhat ambiguous and determined by circumstances if brought up in court.  If, for example, you purchase something clearly marked “final sale” in an environment where no one high-pressured you (e.g., a retail store, garage sale, or the like), then you are apt to lose an attempt to void the purchase.  If, on the other hand, you agree to purchase a car from a dealer, you can generally get that purchase voided in this manner.  This document is most useful in transactions between the consumer and a business; when sales are made between individuals, they tend to stand up.</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any event, notwithstanding the above, you can always issue this notice to put the seller on notice and, at the least, improve your negotiating stance in seeking to cancel an ill-advised transaction.  These things generally come up when one spouse agrees to buy something and then the other spouse interjects him or herself into the situation and they both determine to “not” do it.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Since time is of the essence, fax the rescission notice, if at all possible, to the recipient, as well as mailing it.  If a large purchase, FedEx a copy to the Seller as well to notify them and also to indicate the seriousness of your rescission (since you took this additional step).</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sum, the rescission process is inherently a messy one.  Use your best judgment in doing so.  The worst that will happen, though, is you will be compelled to complete the transaction.  So, if you want “out,” you have nothing more to lose than having to complete the purchase.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Fax, mail, and/or FedEx copies to the Seller.  Keep one with the transaction file.</w:t>
      </w:r>
    </w:p>
    <w:p>
      <w:pPr>
        <w:jc w:val="both"/>
        <w:textAlignment w:val="auto"/>
        <w:ind w:left="360" w:right="0" w:start="360" w:end="0"/>
        <w:spacing w:after="0" w:line="240"/>
        <w:rPr>
          <w:rFonts w:ascii="Arial" w:eastAsia="Arial" w:hAnsi="Arial" w:cs="Arial"/>
          <w:sz w:val="22"/>
        </w:rPr>
      </w:pPr>
      <w:r>
        <w:rPr>
          <w:rFonts w:ascii="Arial" w:eastAsia="Arial" w:hAnsi="Arial" w:cs="Arial"/>
          <w:sz w:val="22"/>
        </w:rPr>
        <w:t xml:space="preserve">  </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466921772">
    <w:multiLevelType w:val="hybridMultilevel"/>
    <w:tmpl w:val="a7ed5d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466921772"/>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0</TotalTime>
  <Pages>2</Pages>
  <Words>388</Words>
  <Characters>2215</Characters>
  <CharactersWithSpaces>2720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Rescission</dc:title>
  <dc:creator>Sergei Nemirovsky</dc:creator>
</cp:coreProperties>
</file>