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Credit Card, Unauthorized or Incorrect Charge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Account Number:</w:t>
      </w: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Name on Account:    </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Sir or Madam: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reviewing my recent statement, I feel that I have been charged an incorrect or unauthorized amount for the following transaction(s): 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correct charge should have been: __________($0.00 for unauthorized; $______ for an “Incorrect” charge).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correct my account accordingly.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have enclosed a copy of my statement with the transaction in question highlighted.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contact me if you have need additional information.  Thank you for your usual good service in handling my account!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Account Holder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Enclosure:  Copy of Credit Card Statement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Credit Card, Unauthorized or Incorrect Charge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Prompt notification of unauthorized or incorrect charges to your credit card, or other supplier (this letter can be modified easily for that purpose), will help keep your account in good standing as well as promptly take care of the charge in question.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Most credit card companies, and other suppliers, will put the transaction in suspense, in other words, remove it temporarily from your account, until resolved to their satisfaction.  This means you can generally deduct this amount from any payments, except for minimums, and meet your obligations to the Credit Card Company or supplier.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Keep a record of the transaction until finally disposed of, one-way or the other.</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236</Words>
  <Characters>1350</Characters>
  <CharactersWithSpaces>1657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Unauthorized or Incorrect Charge</dc:title>
  <dc:creator>Deaver  Brown</dc:creator>
</cp:coreProperties>
</file>