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Termination, During Probation Period</w:t>
      </w:r>
    </w:p>
    <w:p>
      <w:pPr>
        <w:jc w:val="both"/>
        <w:textAlignment w:val="baseline"/>
        <w:ind w:left="0" w:right="0" w:start="0" w:end="0"/>
        <w:spacing w:after="0" w:line="240"/>
        <w:rPr>
          <w:rFonts w:ascii="Arial" w:eastAsia="Arial" w:hAnsi="Arial" w:cs="Arial"/>
          <w:sz w:val="22"/>
          <w:u w:val="single"/>
        </w:rPr>
      </w:pPr>
    </w:p>
    <w:p>
      <w:pPr>
        <w:keepNext w:val="true"/>
        <w:outlineLvl w:val="0"/>
        <w:jc w:val="center"/>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Personal and Confidential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of Employee: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letter confirms our conversation today stating that the Company (“Employer”) has decided not to continue your employment (“Employee”) during the Probationary Period, and, accordingly, your employment will end effective today.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Company is granting you one additional week pay for your service during the Probationary period and your return of all company property including keys, cars, equipment, and any other company owned items under your possession, custody, or control.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have any questions with respect to this Agreement, do not acknowledge this document until these questions have been cleared up to your satisfaction.  If you do not sign this Agreement today, the Company withdraws its offer for one week of additional pay in consideration of your signing this Agreement and your termination stands, as well as your obligation to return all Company property as mentioned in paragraph 2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Authorized Name of 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_____________________________</w:t>
      </w: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Acknowledgment by Employee</w:t>
      </w:r>
    </w:p>
    <w:p>
      <w:pPr>
        <w:jc w:val="left"/>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Termination, During Probation Period</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termination letter should be presented to Employee after the Final Release form is signed and one copy given to the Accounting office.  The Final Release is the more important of the two documents and should be handled first.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second document relates to the terms of separation, including but not limited to keys, corporate property, and the like.  It is our business experience that you should stand firm on the grounds that no signature means no severance.  This is your best chance to get the documents in place prior to a lawyer or government official being brought in.  After gaining these signatures, no company of mine, at least to my knowledge, was ever sued, much less had to pay any additional monies in any settlement.</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Severance amount should be fixed prior to the meeting.  Do not waver on the subject or you will wind up unraveling the entire agreement.</w:t>
      </w:r>
    </w:p>
    <w:p>
      <w:pPr>
        <w:jc w:val="both"/>
        <w:textAlignment w:val="baseline"/>
        <w:ind w:left="360" w:right="0" w:start="36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to get all keys to the property and limit the terminated employee’s access to their office.  Suggest they are better off leaving for personal reasons.  You can box up their goods at a later time.  If you anticipate any problems, get someone to box up the goods while having this meeting.</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Remember it is your right to conduct them off the premises for any reason of your choosing as long as you do not disclose it.  Do not discuss the whys and wherefores of termination.  You can terminate people at will, as a rule.  However, you may not terminate them for a host of specific reasons, and that list expands on an ongoing basis.  The less said, the better.</w:t>
      </w:r>
    </w:p>
    <w:p>
      <w:pPr>
        <w:jc w:val="both"/>
        <w:textAlignment w:val="baseline"/>
        <w:ind w:left="360" w:right="0" w:start="36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the terminated employee wants your input about their performance, reference or the like, tell them to take care of today and call you tomorrow about it when they have a chance to reflect upon what they want.  This both gets them off the premises and keeps you out of trouble.  It also makes for a much more measured employee response so you can assist them, to the extent you are able, to help them get another job promptly.</w:t>
      </w:r>
    </w:p>
    <w:p>
      <w:pPr>
        <w:jc w:val="both"/>
        <w:textAlignment w:val="baseline"/>
        <w:ind w:left="0" w:right="0" w:start="0" w:end="0"/>
        <w:spacing w:after="0" w:line="240"/>
        <w:rPr>
          <w:rFonts w:ascii="Arial" w:eastAsia="Arial" w:hAnsi="Arial" w:cs="Arial"/>
          <w:sz w:val="22"/>
        </w:rPr>
      </w:pP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23680891">
    <w:multiLevelType w:val="hybridMultilevel"/>
    <w:tmpl w:val="124208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2368089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10</TotalTime>
  <Pages>2</Pages>
  <Words>477</Words>
  <Characters>2723</Characters>
  <CharactersWithSpaces>3344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During Probation Period</dc:title>
  <dc:creator>Deaver  Brown</dc:creator>
</cp:coreProperties>
</file>