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PURCHASE LETTER OF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NON-BINDING LETTER OF INTENT TO PURCHASE THE BUSINESS AND ASSETS OF [TARGET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of intent ("Letter") sets forth the principal terms and conditions under which [BUYER NAME] ("Buyer") proposes to purchase substantially all of the assets and business of [TARGET BUSINESS NAME] ("Seller"). This Letter is intended solely as an expression of interest and is not a binding contract, except for the provisions expressly stated as binding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Buyer: [BUYER NAME], with a principal address at [BUYER STREET ADDRESS], [BUYER CITY, STATE, ZIP].</w:t>
      </w:r>
    </w:p>
    <w:p>
      <w:pPr>
        <w:spacing w:line="276" w:lineRule="auto"/>
      </w:pPr>
      <w:r>
        <w:rPr>
          <w:rFonts w:ascii="Times New Roman" w:hAnsi="Times New Roman" w:eastAsia="Times New Roman" w:cs="Times New Roman"/>
          <w:sz w:val="22"/>
          <w:szCs w:val="22"/>
          <w:b w:val="0"/>
          <w:bCs w:val="0"/>
        </w:rPr>
        <w:t xml:space="preserve">1.2 Seller: [SELLER NAME], with a principal address at [SELLER STREET ADDRESS], [SELLER CITY, STATE, ZIP].</w:t>
      </w:r>
    </w:p>
    <w:p>
      <w:pPr>
        <w:spacing w:line="276" w:lineRule="auto"/>
      </w:pPr>
      <w:r>
        <w:rPr>
          <w:rFonts w:ascii="Times New Roman" w:hAnsi="Times New Roman" w:eastAsia="Times New Roman" w:cs="Times New Roman"/>
          <w:sz w:val="22"/>
          <w:szCs w:val="22"/>
          <w:b w:val="0"/>
          <w:bCs w:val="0"/>
        </w:rPr>
        <w:t xml:space="preserve">1.3 Target Business: [TARGET BUSINESS NAME], located at [BUSINESS STREET ADDRESS], [BUSINESS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TRANSACTION STRUCTURE</w:t>
      </w:r>
    </w:p>
    <w:p>
      <w:pPr>
        <w:spacing w:line="276" w:lineRule="auto"/>
      </w:pPr>
      <w:r>
        <w:rPr>
          <w:rFonts w:ascii="Times New Roman" w:hAnsi="Times New Roman" w:eastAsia="Times New Roman" w:cs="Times New Roman"/>
          <w:sz w:val="22"/>
          <w:szCs w:val="22"/>
          <w:b w:val="0"/>
          <w:bCs w:val="0"/>
        </w:rPr>
        <w:t xml:space="preserve">2.1 Asset Purchase: Buyer proposes to purchase substantially all of the assets, properties, and rights used in or relating to the operation of the Target Business, free and clear of all liens, claims, and encumbrances, except as expressly assumed by Buyer.</w:t>
      </w:r>
    </w:p>
    <w:p>
      <w:pPr>
        <w:spacing w:line="276" w:lineRule="auto"/>
      </w:pPr>
      <w:r>
        <w:rPr>
          <w:rFonts w:ascii="Times New Roman" w:hAnsi="Times New Roman" w:eastAsia="Times New Roman" w:cs="Times New Roman"/>
          <w:sz w:val="22"/>
          <w:szCs w:val="22"/>
          <w:b w:val="0"/>
          <w:bCs w:val="0"/>
        </w:rPr>
        <w:t xml:space="preserve">2.2 Excluded Liabilities: Buyer will not assume any liabilities of Seller, whether known or unknown, contingent or absolute, except for those liabilities expressly assumed in the definitive purchase agreement.</w:t>
      </w:r>
    </w:p>
    <w:p>
      <w:pPr>
        <w:spacing w:line="276" w:lineRule="auto"/>
      </w:pPr>
      <w:r>
        <w:rPr>
          <w:rFonts w:ascii="Times New Roman" w:hAnsi="Times New Roman" w:eastAsia="Times New Roman" w:cs="Times New Roman"/>
          <w:sz w:val="22"/>
          <w:szCs w:val="22"/>
          <w:b w:val="0"/>
          <w:bCs w:val="0"/>
        </w:rPr>
        <w:t xml:space="preserve">2.3 Purchase Price: The total purchase price for the assets shall be [PURCHASE PRICE] (the "Purchase Price"), subject to adjustment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2.4 Form of Consideration: The Purchase Price shall be</w:t>
      </w:r>
    </w:p>
    <w:p>
      <w:pPr>
        <w:spacing w:line="276" w:lineRule="auto"/>
      </w:pPr>
      <w:r>
        <w:rPr>
          <w:rFonts w:ascii="Times New Roman" w:hAnsi="Times New Roman" w:eastAsia="Times New Roman" w:cs="Times New Roman"/>
          <w:sz w:val="22"/>
          <w:szCs w:val="22"/>
          <w:b w:val="0"/>
          <w:bCs w:val="0"/>
        </w:rPr>
        <w:t xml:space="preserve">payable as follows: [CASH AT CLOSING AMOUNT] in cash at closing, [SELLER NOTE AMOUNT] by promissory note, and [OTHER CONSIDERATION DESCRIPTION] as other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ADJUSTMENTS</w:t>
      </w:r>
    </w:p>
    <w:p>
      <w:pPr>
        <w:spacing w:line="276" w:lineRule="auto"/>
      </w:pPr>
      <w:r>
        <w:rPr>
          <w:rFonts w:ascii="Times New Roman" w:hAnsi="Times New Roman" w:eastAsia="Times New Roman" w:cs="Times New Roman"/>
          <w:sz w:val="22"/>
          <w:szCs w:val="22"/>
          <w:b w:val="0"/>
          <w:bCs w:val="0"/>
        </w:rPr>
        <w:t xml:space="preserve">3.1 Working Capital Adjustment: The Purchase Price shall be adjusted based on the difference between the target working capital of [TARGET WORKING CAPITAL AMOUNT] and the actual working capital of the Target Business as of the closing date.</w:t>
      </w:r>
    </w:p>
    <w:p>
      <w:pPr>
        <w:spacing w:line="276" w:lineRule="auto"/>
      </w:pPr>
      <w:r>
        <w:rPr>
          <w:rFonts w:ascii="Times New Roman" w:hAnsi="Times New Roman" w:eastAsia="Times New Roman" w:cs="Times New Roman"/>
          <w:sz w:val="22"/>
          <w:szCs w:val="22"/>
          <w:b w:val="0"/>
          <w:bCs w:val="0"/>
        </w:rPr>
        <w:t xml:space="preserve">3.2 Inventory Adjustment: The Purchase Price shall be adjusted to reflect the actual value of inventory on hand as of the closing date, determined in accordance with [INVENTORY VALUATION METHOD].</w:t>
      </w:r>
    </w:p>
    <w:p>
      <w:pPr>
        <w:spacing w:line="276" w:lineRule="auto"/>
      </w:pPr>
      <w:r>
        <w:rPr>
          <w:rFonts w:ascii="Times New Roman" w:hAnsi="Times New Roman" w:eastAsia="Times New Roman" w:cs="Times New Roman"/>
          <w:sz w:val="22"/>
          <w:szCs w:val="22"/>
          <w:b w:val="0"/>
          <w:bCs w:val="0"/>
        </w:rPr>
        <w:t xml:space="preserve">3.3 Indebtedness: Any outstanding indebtedness of Seller shall be paid in full at or prior to closing, or shall result in a dollar-for-dollar reduction of the Purchase Price.</w:t>
      </w:r>
    </w:p>
    <w:p>
      <w:pPr>
        <w:spacing w:line="276" w:lineRule="auto"/>
      </w:pPr>
      <w:r>
        <w:rPr>
          <w:rFonts w:ascii="Times New Roman" w:hAnsi="Times New Roman" w:eastAsia="Times New Roman" w:cs="Times New Roman"/>
          <w:sz w:val="22"/>
          <w:szCs w:val="22"/>
          <w:b w:val="0"/>
          <w:bCs w:val="0"/>
        </w:rPr>
        <w:t xml:space="preserve">3.4 Prorations: Real property taxes, personal property taxes, utilities, prepaid expenses, and similar items shall be prorated between Buyer and Seller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ASSETS INCLUDED</w:t>
      </w:r>
    </w:p>
    <w:p>
      <w:pPr>
        <w:spacing w:line="276" w:lineRule="auto"/>
      </w:pPr>
      <w:r>
        <w:rPr>
          <w:rFonts w:ascii="Times New Roman" w:hAnsi="Times New Roman" w:eastAsia="Times New Roman" w:cs="Times New Roman"/>
          <w:sz w:val="22"/>
          <w:szCs w:val="22"/>
          <w:b w:val="0"/>
          <w:bCs w:val="0"/>
        </w:rPr>
        <w:t xml:space="preserve">4.1 Tangible Assets: All furniture, fixtures, equipment, machinery, vehicles, tools, supplies, and other tangible personal property used in the Target Business, including those listed on Schedule A to be attached to the definitive purchase agreement.</w:t>
      </w:r>
    </w:p>
    <w:p>
      <w:pPr>
        <w:spacing w:line="276" w:lineRule="auto"/>
      </w:pPr>
      <w:r>
        <w:rPr>
          <w:rFonts w:ascii="Times New Roman" w:hAnsi="Times New Roman" w:eastAsia="Times New Roman" w:cs="Times New Roman"/>
          <w:sz w:val="22"/>
          <w:szCs w:val="22"/>
          <w:b w:val="0"/>
          <w:bCs w:val="0"/>
        </w:rPr>
        <w:t xml:space="preserve">4.2 Inventory: All inventory, raw materials, work-in-progress, finished goods, and supplies of the Target Business.</w:t>
      </w:r>
    </w:p>
    <w:p>
      <w:pPr>
        <w:spacing w:line="276" w:lineRule="auto"/>
      </w:pPr>
      <w:r>
        <w:rPr>
          <w:rFonts w:ascii="Times New Roman" w:hAnsi="Times New Roman" w:eastAsia="Times New Roman" w:cs="Times New Roman"/>
          <w:sz w:val="22"/>
          <w:szCs w:val="22"/>
          <w:b w:val="0"/>
          <w:bCs w:val="0"/>
        </w:rPr>
        <w:t xml:space="preserve">4.3 Accounts Receivable: All accounts receivable and notes receivable of the Target Business as of the closing date.</w:t>
      </w:r>
    </w:p>
    <w:p>
      <w:pPr>
        <w:spacing w:line="276" w:lineRule="auto"/>
      </w:pPr>
      <w:r>
        <w:rPr>
          <w:rFonts w:ascii="Times New Roman" w:hAnsi="Times New Roman" w:eastAsia="Times New Roman" w:cs="Times New Roman"/>
          <w:sz w:val="22"/>
          <w:szCs w:val="22"/>
          <w:b w:val="0"/>
          <w:bCs w:val="0"/>
        </w:rPr>
        <w:t xml:space="preserve">4.4 Intellectual Property: All trademarks, service marks, trade names, copyrights, patents, trade secrets, domain names, websites, social media accounts, customer lists, and goodwill relating to the Target Business.</w:t>
      </w:r>
    </w:p>
    <w:p>
      <w:pPr>
        <w:spacing w:line="276" w:lineRule="auto"/>
      </w:pPr>
      <w:r>
        <w:rPr>
          <w:rFonts w:ascii="Times New Roman" w:hAnsi="Times New Roman" w:eastAsia="Times New Roman" w:cs="Times New Roman"/>
          <w:sz w:val="22"/>
          <w:szCs w:val="22"/>
          <w:b w:val="0"/>
          <w:bCs w:val="0"/>
        </w:rPr>
        <w:t xml:space="preserve">4.5 Contracts: All contracts, leases, licenses, permits, and agreements that are assignable and that Buyer elects to assume, including those listed on Schedule B to be attached to the definitive purchase agreement.</w:t>
      </w:r>
    </w:p>
    <w:p>
      <w:pPr>
        <w:spacing w:line="276" w:lineRule="auto"/>
      </w:pPr>
      <w:r>
        <w:rPr>
          <w:rFonts w:ascii="Times New Roman" w:hAnsi="Times New Roman" w:eastAsia="Times New Roman" w:cs="Times New Roman"/>
          <w:sz w:val="22"/>
          <w:szCs w:val="22"/>
          <w:b w:val="0"/>
          <w:bCs w:val="0"/>
        </w:rPr>
        <w:t xml:space="preserve">4.6 Leases: All leasehold interests in real property located at [LEASED PREMISES ADDRESS], subject to landlord consent and assignment of lease dated [LEASE DATE].</w:t>
      </w:r>
    </w:p>
    <w:p>
      <w:pPr>
        <w:spacing w:line="276" w:lineRule="auto"/>
      </w:pPr>
      <w:r>
        <w:rPr>
          <w:rFonts w:ascii="Times New Roman" w:hAnsi="Times New Roman" w:eastAsia="Times New Roman" w:cs="Times New Roman"/>
          <w:sz w:val="22"/>
          <w:szCs w:val="22"/>
          <w:b w:val="0"/>
          <w:bCs w:val="0"/>
        </w:rPr>
        <w:t xml:space="preserve">4.7 Permits and Licenses: All transferable permits, licenses, registrations, and approvals required for the operation of the Target Business.</w:t>
      </w:r>
    </w:p>
    <w:p>
      <w:pPr>
        <w:spacing w:line="276" w:lineRule="auto"/>
      </w:pPr>
      <w:r>
        <w:rPr>
          <w:rFonts w:ascii="Times New Roman" w:hAnsi="Times New Roman" w:eastAsia="Times New Roman" w:cs="Times New Roman"/>
          <w:sz w:val="22"/>
          <w:szCs w:val="22"/>
          <w:b w:val="0"/>
          <w:bCs w:val="0"/>
        </w:rPr>
        <w:t xml:space="preserve">4.8 Books and Records: All books, records, files, customer lists, supplier lists, and other business records relating to the Target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ASSETS EXCLUDED</w:t>
      </w:r>
    </w:p>
    <w:p>
      <w:pPr>
        <w:spacing w:line="276" w:lineRule="auto"/>
      </w:pPr>
      <w:r>
        <w:rPr>
          <w:rFonts w:ascii="Times New Roman" w:hAnsi="Times New Roman" w:eastAsia="Times New Roman" w:cs="Times New Roman"/>
          <w:sz w:val="22"/>
          <w:szCs w:val="22"/>
          <w:b w:val="0"/>
          <w:bCs w:val="0"/>
        </w:rPr>
        <w:t xml:space="preserve">5.1 Cash and Cash Equivalents: All cash, cash equivalents, bank deposits, and marketable securities of Seller, except for [PETTY CASH AMOUNT] in petty cash.</w:t>
      </w:r>
    </w:p>
    <w:p>
      <w:pPr>
        <w:spacing w:line="276" w:lineRule="auto"/>
      </w:pPr>
      <w:r>
        <w:rPr>
          <w:rFonts w:ascii="Times New Roman" w:hAnsi="Times New Roman" w:eastAsia="Times New Roman" w:cs="Times New Roman"/>
          <w:sz w:val="22"/>
          <w:szCs w:val="22"/>
          <w:b w:val="0"/>
          <w:bCs w:val="0"/>
        </w:rPr>
        <w:t xml:space="preserve">5.2 Corporate Records: Seller's corporate minute books, stock ledgers, organizational documents, and tax returns.</w:t>
      </w:r>
    </w:p>
    <w:p>
      <w:pPr>
        <w:spacing w:line="276" w:lineRule="auto"/>
      </w:pPr>
      <w:r>
        <w:rPr>
          <w:rFonts w:ascii="Times New Roman" w:hAnsi="Times New Roman" w:eastAsia="Times New Roman" w:cs="Times New Roman"/>
          <w:sz w:val="22"/>
          <w:szCs w:val="22"/>
          <w:b w:val="0"/>
          <w:bCs w:val="0"/>
        </w:rPr>
        <w:t xml:space="preserve">5.3 Employee Benefit Plans: All employee benefit plans, retirement plans, and related assets and liabilities.</w:t>
      </w:r>
    </w:p>
    <w:p>
      <w:pPr>
        <w:spacing w:line="276" w:lineRule="auto"/>
      </w:pPr>
      <w:r>
        <w:rPr>
          <w:rFonts w:ascii="Times New Roman" w:hAnsi="Times New Roman" w:eastAsia="Times New Roman" w:cs="Times New Roman"/>
          <w:sz w:val="22"/>
          <w:szCs w:val="22"/>
          <w:b w:val="0"/>
          <w:bCs w:val="0"/>
        </w:rPr>
        <w:t xml:space="preserve">5.4 Insurance Policies: All insurance policies and rights thereunder, except as may be assigned with Buyer's consent.</w:t>
      </w:r>
    </w:p>
    <w:p>
      <w:pPr>
        <w:spacing w:line="276" w:lineRule="auto"/>
      </w:pPr>
      <w:r>
        <w:rPr>
          <w:rFonts w:ascii="Times New Roman" w:hAnsi="Times New Roman" w:eastAsia="Times New Roman" w:cs="Times New Roman"/>
          <w:sz w:val="22"/>
          <w:szCs w:val="22"/>
          <w:b w:val="0"/>
          <w:bCs w:val="0"/>
        </w:rPr>
        <w:t xml:space="preserve">5.5 Other Excluded Assets: [DESCRIBE ANY OTHER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LIABILITIES ASSUMED</w:t>
      </w:r>
    </w:p>
    <w:p>
      <w:pPr>
        <w:spacing w:line="276" w:lineRule="auto"/>
      </w:pPr>
      <w:r>
        <w:rPr>
          <w:rFonts w:ascii="Times New Roman" w:hAnsi="Times New Roman" w:eastAsia="Times New Roman" w:cs="Times New Roman"/>
          <w:sz w:val="22"/>
          <w:szCs w:val="22"/>
          <w:b w:val="0"/>
          <w:bCs w:val="0"/>
        </w:rPr>
        <w:t xml:space="preserve">6.1 Assumed Contracts: Buyer shall assume only those liabilities arising under the contracts and leases expressly assumed by Buyer and listed on Schedule B, but only to the extent such liabilities arise after the closing date.</w:t>
      </w:r>
    </w:p>
    <w:p>
      <w:pPr>
        <w:spacing w:line="276" w:lineRule="auto"/>
      </w:pPr>
      <w:r>
        <w:rPr>
          <w:rFonts w:ascii="Times New Roman" w:hAnsi="Times New Roman" w:eastAsia="Times New Roman" w:cs="Times New Roman"/>
          <w:sz w:val="22"/>
          <w:szCs w:val="22"/>
          <w:b w:val="0"/>
          <w:bCs w:val="0"/>
        </w:rPr>
        <w:t xml:space="preserve">6.2 Prorated Items: Buyer shall assume its prorated share of real property taxes, personal property taxes, and utilities as of the closing date.</w:t>
      </w:r>
    </w:p>
    <w:p>
      <w:pPr>
        <w:spacing w:line="276" w:lineRule="auto"/>
      </w:pPr>
      <w:r>
        <w:rPr>
          <w:rFonts w:ascii="Times New Roman" w:hAnsi="Times New Roman" w:eastAsia="Times New Roman" w:cs="Times New Roman"/>
          <w:sz w:val="22"/>
          <w:szCs w:val="22"/>
          <w:b w:val="0"/>
          <w:bCs w:val="0"/>
        </w:rPr>
        <w:t xml:space="preserve">6.3 No Other Liabilities: Except as expressly set forth in this Section 6, Buyer shall not assume any liabilities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 CONDITIONS</w:t>
      </w:r>
    </w:p>
    <w:p>
      <w:pPr>
        <w:spacing w:line="276" w:lineRule="auto"/>
      </w:pPr>
      <w:r>
        <w:rPr>
          <w:rFonts w:ascii="Times New Roman" w:hAnsi="Times New Roman" w:eastAsia="Times New Roman" w:cs="Times New Roman"/>
          <w:sz w:val="22"/>
          <w:szCs w:val="22"/>
          <w:b w:val="0"/>
          <w:bCs w:val="0"/>
        </w:rPr>
        <w:t xml:space="preserve">7.1 Due Diligence: Buyer's obligation to close is contingent upon Buyer's satisfactory completion of due diligence review of the Target Business, including financial, legal, tax, environmental, and operational matters, by [DUE DILIGENCE DEADLINE DATE].</w:t>
      </w:r>
    </w:p>
    <w:p>
      <w:pPr>
        <w:spacing w:line="276" w:lineRule="auto"/>
      </w:pPr>
      <w:r>
        <w:rPr>
          <w:rFonts w:ascii="Times New Roman" w:hAnsi="Times New Roman" w:eastAsia="Times New Roman" w:cs="Times New Roman"/>
          <w:sz w:val="22"/>
          <w:szCs w:val="22"/>
          <w:b w:val="0"/>
          <w:bCs w:val="0"/>
        </w:rPr>
        <w:t xml:space="preserve">7.2 Financing: Buyer's obligation to close is contingent upon Buyer obtaining financing on terms acceptable to Buyer in its sole discretion, in the amount of [FINANCING AMOUNT], by [FINANCING DEADLINE DATE].</w:t>
      </w:r>
    </w:p>
    <w:p>
      <w:pPr>
        <w:spacing w:line="276" w:lineRule="auto"/>
      </w:pPr>
      <w:r>
        <w:rPr>
          <w:rFonts w:ascii="Times New Roman" w:hAnsi="Times New Roman" w:eastAsia="Times New Roman" w:cs="Times New Roman"/>
          <w:sz w:val="22"/>
          <w:szCs w:val="22"/>
          <w:b w:val="0"/>
          <w:bCs w:val="0"/>
        </w:rPr>
        <w:t xml:space="preserve">7.3 Landlord Consent: Buyer's obligation to close is contingent upon obtaining the written consent of the landlord of the leased premises at [LEASED PREMISES ADDRESS] to the assignment of the lease dated [LEASE DATE].</w:t>
      </w:r>
    </w:p>
    <w:p>
      <w:pPr>
        <w:spacing w:line="276" w:lineRule="auto"/>
      </w:pPr>
      <w:r>
        <w:rPr>
          <w:rFonts w:ascii="Times New Roman" w:hAnsi="Times New Roman" w:eastAsia="Times New Roman" w:cs="Times New Roman"/>
          <w:sz w:val="22"/>
          <w:szCs w:val="22"/>
          <w:b w:val="0"/>
          <w:bCs w:val="0"/>
        </w:rPr>
        <w:t xml:space="preserve">7.4 Third-Party Consents: Buyer's obligation to close is contingent upon obtaining all necessary consents, approvals, and waivers from third parties, including suppliers, customers, and governmental authorities, as listed on Schedule C to be attached to the definitive purchase agreement.</w:t>
      </w:r>
    </w:p>
    <w:p>
      <w:pPr>
        <w:spacing w:line="276" w:lineRule="auto"/>
      </w:pPr>
      <w:r>
        <w:rPr>
          <w:rFonts w:ascii="Times New Roman" w:hAnsi="Times New Roman" w:eastAsia="Times New Roman" w:cs="Times New Roman"/>
          <w:sz w:val="22"/>
          <w:szCs w:val="22"/>
          <w:b w:val="0"/>
          <w:bCs w:val="0"/>
        </w:rPr>
        <w:t xml:space="preserve">7.5 No Material Adverse Change: Buyer's obligation to close is contingent upon there being no material adverse change in the business, operations, financial condition, or prospects of the Target Business between the date of this Letter and the closing date.</w:t>
      </w:r>
    </w:p>
    <w:p>
      <w:pPr>
        <w:spacing w:line="276" w:lineRule="auto"/>
      </w:pPr>
      <w:r>
        <w:rPr>
          <w:rFonts w:ascii="Times New Roman" w:hAnsi="Times New Roman" w:eastAsia="Times New Roman" w:cs="Times New Roman"/>
          <w:sz w:val="22"/>
          <w:szCs w:val="22"/>
          <w:b w:val="0"/>
          <w:bCs w:val="0"/>
        </w:rPr>
        <w:t xml:space="preserve">7.6 Key Employee Retention: Buyer's obligation to close is contingent upon [KEY EMPLOYEE NAME] executing an employment agreement with Buyer on terms acceptable to Buyer.</w:t>
      </w:r>
    </w:p>
    <w:p>
      <w:pPr>
        <w:spacing w:line="276" w:lineRule="auto"/>
      </w:pPr>
      <w:r>
        <w:rPr>
          <w:rFonts w:ascii="Times New Roman" w:hAnsi="Times New Roman" w:eastAsia="Times New Roman" w:cs="Times New Roman"/>
          <w:sz w:val="22"/>
          <w:szCs w:val="22"/>
          <w:b w:val="0"/>
          <w:bCs w:val="0"/>
        </w:rPr>
        <w:t xml:space="preserve">7.7 Seller's Representations and Warranties: Buyer's obligation to close is contingent upon the representations and warranties of Seller being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DUE DILIGENCE</w:t>
      </w:r>
    </w:p>
    <w:p>
      <w:pPr>
        <w:spacing w:line="276" w:lineRule="auto"/>
      </w:pPr>
      <w:r>
        <w:rPr>
          <w:rFonts w:ascii="Times New Roman" w:hAnsi="Times New Roman" w:eastAsia="Times New Roman" w:cs="Times New Roman"/>
          <w:sz w:val="22"/>
          <w:szCs w:val="22"/>
          <w:b w:val="0"/>
          <w:bCs w:val="0"/>
        </w:rPr>
        <w:t xml:space="preserve">8.1 Access: From the date of this Letter until the earlier of the closing date or termination of this Letter, Seller shall provide Buyer and its representatives with full access to the premises, books, records, contracts, financial statements, tax returns, and personnel of the Target Business during normal business hours.</w:t>
      </w:r>
    </w:p>
    <w:p>
      <w:pPr>
        <w:spacing w:line="276" w:lineRule="auto"/>
      </w:pPr>
      <w:r>
        <w:rPr>
          <w:rFonts w:ascii="Times New Roman" w:hAnsi="Times New Roman" w:eastAsia="Times New Roman" w:cs="Times New Roman"/>
          <w:sz w:val="22"/>
          <w:szCs w:val="22"/>
          <w:b w:val="0"/>
          <w:bCs w:val="0"/>
        </w:rPr>
        <w:t xml:space="preserve">8.2 Confidentiality: Buyer and Seller shall execute a mutual confidentiality agreement dated [CONFIDENTIALITY AGREEMENT DATE] prior to the exchange of confidential information.</w:t>
      </w:r>
    </w:p>
    <w:p>
      <w:pPr>
        <w:spacing w:line="276" w:lineRule="auto"/>
      </w:pPr>
      <w:r>
        <w:rPr>
          <w:rFonts w:ascii="Times New Roman" w:hAnsi="Times New Roman" w:eastAsia="Times New Roman" w:cs="Times New Roman"/>
          <w:sz w:val="22"/>
          <w:szCs w:val="22"/>
          <w:b w:val="0"/>
          <w:bCs w:val="0"/>
        </w:rPr>
        <w:t xml:space="preserve">8.3 Environmental Assessment: Buyer shall have the right to conduct a Phase I environmental site assessment of the premises located at [PREMISES ADDRESS] and, if warranted, a Phase II assessment, at Buyer's expense.</w:t>
      </w:r>
    </w:p>
    <w:p>
      <w:pPr>
        <w:spacing w:line="276" w:lineRule="auto"/>
      </w:pPr>
      <w:r>
        <w:rPr>
          <w:rFonts w:ascii="Times New Roman" w:hAnsi="Times New Roman" w:eastAsia="Times New Roman" w:cs="Times New Roman"/>
          <w:sz w:val="22"/>
          <w:szCs w:val="22"/>
          <w:b w:val="0"/>
          <w:bCs w:val="0"/>
        </w:rPr>
        <w:t xml:space="preserve">8.4 Financial Review: Seller shall provide Buyer with audited or reviewed financial statements for the fiscal years ending [FISCAL YEAR 1], [FISCAL YEAR 2], and [FISCAL YEAR 3], and unaudited financial statements for the interim period ending [INTERIM PERIOD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PURCHASE AGREEMENT</w:t>
      </w:r>
    </w:p>
    <w:p>
      <w:pPr>
        <w:spacing w:line="276" w:lineRule="auto"/>
      </w:pPr>
      <w:r>
        <w:rPr>
          <w:rFonts w:ascii="Times New Roman" w:hAnsi="Times New Roman" w:eastAsia="Times New Roman" w:cs="Times New Roman"/>
          <w:sz w:val="22"/>
          <w:szCs w:val="22"/>
          <w:b w:val="0"/>
          <w:bCs w:val="0"/>
        </w:rPr>
        <w:t xml:space="preserve">9.1 Definitive Agreement: Upon satisfactory completion of due diligence, the parties shall negotiate in good faith to execute a definitive asset purchase agreement (the "Purchase Agreement") containing the terms set forth in this Letter and such other terms and conditions as are customary for transactions of this nature.</w:t>
      </w:r>
    </w:p>
    <w:p>
      <w:pPr>
        <w:spacing w:line="276" w:lineRule="auto"/>
      </w:pPr>
      <w:r>
        <w:rPr>
          <w:rFonts w:ascii="Times New Roman" w:hAnsi="Times New Roman" w:eastAsia="Times New Roman" w:cs="Times New Roman"/>
          <w:sz w:val="22"/>
          <w:szCs w:val="22"/>
          <w:b w:val="0"/>
          <w:bCs w:val="0"/>
        </w:rPr>
        <w:t xml:space="preserve">9.2 Timing: The parties shall use commercially reasonable efforts to execute the Purchase Agreement by [PURCHASE AGREEMENT DEADLINE DATE].</w:t>
      </w:r>
    </w:p>
    <w:p>
      <w:pPr>
        <w:spacing w:line="276" w:lineRule="auto"/>
      </w:pPr>
      <w:r>
        <w:rPr>
          <w:rFonts w:ascii="Times New Roman" w:hAnsi="Times New Roman" w:eastAsia="Times New Roman" w:cs="Times New Roman"/>
          <w:sz w:val="22"/>
          <w:szCs w:val="22"/>
          <w:b w:val="0"/>
          <w:bCs w:val="0"/>
        </w:rPr>
        <w:t xml:space="preserve">9.3 Governing Law: The Purchase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CLOSING</w:t>
      </w:r>
    </w:p>
    <w:p>
      <w:pPr>
        <w:spacing w:line="276" w:lineRule="auto"/>
      </w:pPr>
      <w:r>
        <w:rPr>
          <w:rFonts w:ascii="Times New Roman" w:hAnsi="Times New Roman" w:eastAsia="Times New Roman" w:cs="Times New Roman"/>
          <w:sz w:val="22"/>
          <w:szCs w:val="22"/>
          <w:b w:val="0"/>
          <w:bCs w:val="0"/>
        </w:rPr>
        <w:t xml:space="preserve">10.1 Closing Date: The closing shall occur on or before [CLOSING DEADLINE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10.2 Closing Location: The closing shall take place at the offices of [CLOSING LOCATION] or via remote exchange of documents.</w:t>
      </w:r>
    </w:p>
    <w:p>
      <w:pPr>
        <w:spacing w:line="276" w:lineRule="auto"/>
      </w:pPr>
      <w:r>
        <w:rPr>
          <w:rFonts w:ascii="Times New Roman" w:hAnsi="Times New Roman" w:eastAsia="Times New Roman" w:cs="Times New Roman"/>
          <w:sz w:val="22"/>
          <w:szCs w:val="22"/>
          <w:b w:val="0"/>
          <w:bCs w:val="0"/>
        </w:rPr>
        <w:t xml:space="preserve">10.3 Closing Deliverables: At closing, Seller shall deliver bills of sale, assignments, endorsements, and other instruments of transfer as necessary to transfer the assets to Buyer, and Buyer shall deliver the Purchase Price and assumed liability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spacing w:line="276" w:lineRule="auto"/>
      </w:pPr>
      <w:r>
        <w:rPr>
          <w:rFonts w:ascii="Times New Roman" w:hAnsi="Times New Roman" w:eastAsia="Times New Roman" w:cs="Times New Roman"/>
          <w:sz w:val="22"/>
          <w:szCs w:val="22"/>
          <w:b w:val="0"/>
          <w:bCs w:val="0"/>
        </w:rPr>
        <w:t xml:space="preserve">11.1 Seller's Representations: Seller shall represent and warrant that: (a) Seller has full power and authority to enter into the transaction; (b) the financial statements provided to Buyer are accurate and complete; (c) Seller has good and marketable title to the assets; (d) the assets are free and clear of liens and encumbrances; (e) there is no litigation pending or threatened against Seller; (f) Seller has complied with all applicable laws; and (g) all material contracts are in full force and effect.</w:t>
      </w:r>
    </w:p>
    <w:p>
      <w:pPr>
        <w:spacing w:line="276" w:lineRule="auto"/>
      </w:pPr>
      <w:r>
        <w:rPr>
          <w:rFonts w:ascii="Times New Roman" w:hAnsi="Times New Roman" w:eastAsia="Times New Roman" w:cs="Times New Roman"/>
          <w:sz w:val="22"/>
          <w:szCs w:val="22"/>
          <w:b w:val="0"/>
          <w:bCs w:val="0"/>
        </w:rPr>
        <w:t xml:space="preserve">11.2 Buyer's Representations: Buyer shall represent and warrant that: (a) Buyer has full power and authority to enter into the transaction; (b) Buyer has sufficient funds or financing to pay the Purchase Price; and (c) Buyer's execution of the Purchase Agreement will not violate any agreement to which Buyer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Seller's Indemnification: Seller shall indemnify, defend, and hold harmless Buyer from and against any and all losses, liabilities, damages, claims, and expenses arising out of or relating to: (a) any breach of Seller's representations and warranties; (b) any excluded liability; (c) any liability of Seller not assumed by Buyer; and (d) any claim by a third party relating to the operation of the Target Business prior to the closing date.</w:t>
      </w:r>
    </w:p>
    <w:p>
      <w:pPr>
        <w:spacing w:line="276" w:lineRule="auto"/>
      </w:pPr>
      <w:r>
        <w:rPr>
          <w:rFonts w:ascii="Times New Roman" w:hAnsi="Times New Roman" w:eastAsia="Times New Roman" w:cs="Times New Roman"/>
          <w:sz w:val="22"/>
          <w:szCs w:val="22"/>
          <w:b w:val="0"/>
          <w:bCs w:val="0"/>
        </w:rPr>
        <w:t xml:space="preserve">12.2 Buyer's Indemnification: Buyer shall indemnify, defend, and hold harmless Seller from and against any and all losses, liabilities, damages, claims, and expenses arising out of or relating to: (a) any breach of Buyer's representations and warranties; (b) any assumed liability; and (c) the operation of the Target Business after the closing date.</w:t>
      </w:r>
    </w:p>
    <w:p>
      <w:pPr>
        <w:spacing w:line="276" w:lineRule="auto"/>
      </w:pPr>
      <w:r>
        <w:rPr>
          <w:rFonts w:ascii="Times New Roman" w:hAnsi="Times New Roman" w:eastAsia="Times New Roman" w:cs="Times New Roman"/>
          <w:sz w:val="22"/>
          <w:szCs w:val="22"/>
          <w:b w:val="0"/>
          <w:bCs w:val="0"/>
        </w:rPr>
        <w:t xml:space="preserve">12.3 Indemnification Procedures: The indemnified party shall give prompt written notice of any claim to the indemnifying party, and the indemnifying party shall have the right to assume the defense of such claim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12.4 Survival: The representations, warranties, and indemnification obligations shall survive the closing for a period of [SURVIVAL PERIOD] months, except for tax and environmental matters, which shall survive for the applicable statute of limitations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EMPLOYMENT AND NON-COMPETE</w:t>
      </w:r>
    </w:p>
    <w:p>
      <w:pPr>
        <w:spacing w:line="276" w:lineRule="auto"/>
      </w:pPr>
      <w:r>
        <w:rPr>
          <w:rFonts w:ascii="Times New Roman" w:hAnsi="Times New Roman" w:eastAsia="Times New Roman" w:cs="Times New Roman"/>
          <w:sz w:val="22"/>
          <w:szCs w:val="22"/>
          <w:b w:val="0"/>
          <w:bCs w:val="0"/>
        </w:rPr>
        <w:t xml:space="preserve">13.1 Employment Agreements: Buyer may offer employment to certain key employees of Seller, including [KEY EMPLOYEE NAME], on terms to be negotiated.</w:t>
      </w:r>
    </w:p>
    <w:p>
      <w:pPr>
        <w:spacing w:line="276" w:lineRule="auto"/>
      </w:pPr>
      <w:r>
        <w:rPr>
          <w:rFonts w:ascii="Times New Roman" w:hAnsi="Times New Roman" w:eastAsia="Times New Roman" w:cs="Times New Roman"/>
          <w:sz w:val="22"/>
          <w:szCs w:val="22"/>
          <w:b w:val="0"/>
          <w:bCs w:val="0"/>
        </w:rPr>
        <w:t xml:space="preserve">13.2 Non-Competition Agreement: Seller and its principals shall execute a non-competition agreement in favor of Buyer, prohibiting competition with the Target Business for a period of [NON-COMPETE PERIOD] years within a radius of [NON-COMPETE RADIUS] miles of [BUSINESS LOCATION].</w:t>
      </w:r>
    </w:p>
    <w:p>
      <w:pPr>
        <w:spacing w:line="276" w:lineRule="auto"/>
      </w:pPr>
      <w:r>
        <w:rPr>
          <w:rFonts w:ascii="Times New Roman" w:hAnsi="Times New Roman" w:eastAsia="Times New Roman" w:cs="Times New Roman"/>
          <w:sz w:val="22"/>
          <w:szCs w:val="22"/>
          <w:b w:val="0"/>
          <w:bCs w:val="0"/>
        </w:rPr>
        <w:t xml:space="preserve">13.3 Non-Solicitation Agreement: Seller and its principals shall execute a non-solicitation agreement prohibiting the solicitation of employees, customers, and suppliers of the Target Business for a period of [NON-SOLICITATION PERIOD] years following the closing.</w:t>
      </w:r>
    </w:p>
    <w:p>
      <w:pPr>
        <w:spacing w:line="276" w:lineRule="auto"/>
      </w:pPr>
      <w:r>
        <w:rPr>
          <w:rFonts w:ascii="Times New Roman" w:hAnsi="Times New Roman" w:eastAsia="Times New Roman" w:cs="Times New Roman"/>
          <w:sz w:val="22"/>
          <w:szCs w:val="22"/>
          <w:b w:val="0"/>
          <w:bCs w:val="0"/>
        </w:rPr>
        <w:t xml:space="preserve">13.4 Transition Assistance: Seller shall provide transition assistance to Buyer for a period of [TRANSITION PERIOD] days following the closing, at no additional cost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CONFIDENTIALITY</w:t>
      </w:r>
    </w:p>
    <w:p>
      <w:pPr>
        <w:spacing w:line="276" w:lineRule="auto"/>
      </w:pPr>
      <w:r>
        <w:rPr>
          <w:rFonts w:ascii="Times New Roman" w:hAnsi="Times New Roman" w:eastAsia="Times New Roman" w:cs="Times New Roman"/>
          <w:sz w:val="22"/>
          <w:szCs w:val="22"/>
          <w:b w:val="0"/>
          <w:bCs w:val="0"/>
        </w:rPr>
        <w:t xml:space="preserve">14.1 Mutual Confidentiality: The parties shall maintain the confidentiality of the terms of this Letter and all information exchanged in connection with the proposed transaction, except as required by law or as necessary to consummate the transaction.</w:t>
      </w:r>
    </w:p>
    <w:p>
      <w:pPr>
        <w:spacing w:line="276" w:lineRule="auto"/>
      </w:pPr>
      <w:r>
        <w:rPr>
          <w:rFonts w:ascii="Times New Roman" w:hAnsi="Times New Roman" w:eastAsia="Times New Roman" w:cs="Times New Roman"/>
          <w:sz w:val="22"/>
          <w:szCs w:val="22"/>
          <w:b w:val="0"/>
          <w:bCs w:val="0"/>
        </w:rPr>
        <w:t xml:space="preserve">14.2 Press Releases: No party shall issue any press release or public announcement regarding the transaction without the prior written consent of the other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BINDING PROVISIONS</w:t>
      </w:r>
    </w:p>
    <w:p>
      <w:pPr>
        <w:spacing w:line="276" w:lineRule="auto"/>
      </w:pPr>
      <w:r>
        <w:rPr>
          <w:rFonts w:ascii="Times New Roman" w:hAnsi="Times New Roman" w:eastAsia="Times New Roman" w:cs="Times New Roman"/>
          <w:sz w:val="22"/>
          <w:szCs w:val="22"/>
          <w:b w:val="0"/>
          <w:bCs w:val="0"/>
        </w:rPr>
        <w:t xml:space="preserve">15.1 Binding Effect: Notwithstanding any other provision of this Letter, Sections</w:t>
      </w:r>
    </w:p>
    <w:p>
      <w:pPr>
        <w:spacing w:line="276" w:lineRule="auto"/>
      </w:pPr>
      <w:r>
        <w:rPr>
          <w:rFonts w:ascii="Times New Roman" w:hAnsi="Times New Roman" w:eastAsia="Times New Roman" w:cs="Times New Roman"/>
          <w:sz w:val="22"/>
          <w:szCs w:val="22"/>
          <w:b w:val="0"/>
          <w:bCs w:val="0"/>
        </w:rPr>
        <w:t xml:space="preserve">8.2 (Confidentiality),</w:t>
      </w:r>
    </w:p>
    <w:p>
      <w:pPr>
        <w:spacing w:line="276" w:lineRule="auto"/>
      </w:pPr>
      <w:r>
        <w:rPr>
          <w:rFonts w:ascii="Times New Roman" w:hAnsi="Times New Roman" w:eastAsia="Times New Roman" w:cs="Times New Roman"/>
          <w:sz w:val="22"/>
          <w:szCs w:val="22"/>
          <w:b w:val="0"/>
          <w:bCs w:val="0"/>
        </w:rPr>
        <w:t xml:space="preserve">13.2 (Non-Competition),</w:t>
      </w:r>
    </w:p>
    <w:p>
      <w:pPr>
        <w:spacing w:line="276" w:lineRule="auto"/>
      </w:pPr>
      <w:r>
        <w:rPr>
          <w:rFonts w:ascii="Times New Roman" w:hAnsi="Times New Roman" w:eastAsia="Times New Roman" w:cs="Times New Roman"/>
          <w:sz w:val="22"/>
          <w:szCs w:val="22"/>
          <w:b w:val="0"/>
          <w:bCs w:val="0"/>
        </w:rPr>
        <w:t xml:space="preserve">13.3 (Non-Solicitation), 14 (Confidentiality), 15 (Binding Provisions), and 16 (Miscellaneous) shall be binding upon the parties upon execution of this Letter.</w:t>
      </w:r>
    </w:p>
    <w:p>
      <w:pPr>
        <w:spacing w:line="276" w:lineRule="auto"/>
      </w:pPr>
      <w:r>
        <w:rPr>
          <w:rFonts w:ascii="Times New Roman" w:hAnsi="Times New Roman" w:eastAsia="Times New Roman" w:cs="Times New Roman"/>
          <w:sz w:val="22"/>
          <w:szCs w:val="22"/>
          <w:b w:val="0"/>
          <w:bCs w:val="0"/>
        </w:rPr>
        <w:t xml:space="preserve">15.2 Non-Binding Effect: All other provisions of this Letter are non-binding and are intended solely as a basis for further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MISCELLANEOUS</w:t>
      </w:r>
    </w:p>
    <w:p>
      <w:pPr>
        <w:spacing w:line="276" w:lineRule="auto"/>
      </w:pPr>
      <w:r>
        <w:rPr>
          <w:rFonts w:ascii="Times New Roman" w:hAnsi="Times New Roman" w:eastAsia="Times New Roman" w:cs="Times New Roman"/>
          <w:sz w:val="22"/>
          <w:szCs w:val="22"/>
          <w:b w:val="0"/>
          <w:bCs w:val="0"/>
        </w:rPr>
        <w:t xml:space="preserve">16.1 Governing Law: This Letter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16.2 Entire Agreement: This Letter constitutes the entire understanding between the parties with respect to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16.3 Amendment: This Letter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16.4 Notices: All notices under this Letter shall be in writing and shall be deemed given when delivered personally, sent by certified mail (return receipt requested), or sent by overnight courier to the addresses set forth above.</w:t>
      </w:r>
    </w:p>
    <w:p>
      <w:pPr>
        <w:spacing w:line="276" w:lineRule="auto"/>
      </w:pPr>
      <w:r>
        <w:rPr>
          <w:rFonts w:ascii="Times New Roman" w:hAnsi="Times New Roman" w:eastAsia="Times New Roman" w:cs="Times New Roman"/>
          <w:sz w:val="22"/>
          <w:szCs w:val="22"/>
          <w:b w:val="0"/>
          <w:bCs w:val="0"/>
        </w:rPr>
        <w:t xml:space="preserve">16.5 Counterparts: This Letter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16.6 Expiration: This Letter shall expire if not accepted by Seller by [LETTER EXPIRATION DATE].</w:t>
      </w:r>
    </w:p>
    <w:p>
      <w:pPr>
        <w:spacing w:line="276" w:lineRule="auto"/>
      </w:pPr>
      <w:r>
        <w:rPr>
          <w:rFonts w:ascii="Times New Roman" w:hAnsi="Times New Roman" w:eastAsia="Times New Roman" w:cs="Times New Roman"/>
          <w:sz w:val="22"/>
          <w:szCs w:val="22"/>
          <w:b w:val="0"/>
          <w:bCs w:val="0"/>
        </w:rPr>
        <w:t xml:space="preserve">16.7 No Obligation to Proceed: Neither party shall have any obligation to proceed with the transaction unless and until a definitive Purchase Agreement is executed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Letter of Intent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spacing w:line="276" w:lineRule="auto"/>
      </w:pPr>
      <w:r>
        <w:rPr>
          <w:rFonts w:ascii="Times New Roman" w:hAnsi="Times New Roman" w:eastAsia="Times New Roman" w:cs="Times New Roman"/>
          <w:sz w:val="22"/>
          <w:szCs w:val="22"/>
          <w:b w:val="0"/>
          <w:bCs w:val="0"/>
        </w:rPr>
        <w:t xml:space="preserve">Name: [BUYER SIGNATORY NAME]</w:t>
      </w:r>
    </w:p>
    <w:p>
      <w:pPr>
        <w:spacing w:line="276" w:lineRule="auto"/>
      </w:pPr>
      <w:r>
        <w:rPr>
          <w:rFonts w:ascii="Times New Roman" w:hAnsi="Times New Roman" w:eastAsia="Times New Roman" w:cs="Times New Roman"/>
          <w:sz w:val="22"/>
          <w:szCs w:val="22"/>
          <w:b w:val="0"/>
          <w:bCs w:val="0"/>
        </w:rPr>
        <w:t xml:space="preserve">Title: [BUYER SIGNATORY TITLE]</w:t>
      </w: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spacing w:line="276" w:lineRule="auto"/>
      </w:pPr>
      <w:r>
        <w:rPr>
          <w:rFonts w:ascii="Times New Roman" w:hAnsi="Times New Roman" w:eastAsia="Times New Roman" w:cs="Times New Roman"/>
          <w:sz w:val="22"/>
          <w:szCs w:val="22"/>
          <w:b w:val="0"/>
          <w:bCs w:val="0"/>
        </w:rPr>
        <w:t xml:space="preserve">Name: [SELLER SIGNATORY NAME]</w:t>
      </w:r>
    </w:p>
    <w:p>
      <w:pPr>
        <w:spacing w:line="276" w:lineRule="auto"/>
      </w:pPr>
      <w:r>
        <w:rPr>
          <w:rFonts w:ascii="Times New Roman" w:hAnsi="Times New Roman" w:eastAsia="Times New Roman" w:cs="Times New Roman"/>
          <w:sz w:val="22"/>
          <w:szCs w:val="22"/>
          <w:b w:val="0"/>
          <w:bCs w:val="0"/>
        </w:rPr>
        <w:t xml:space="preserve">Title: [SELLER SIGNATORY TITLE]</w:t>
      </w: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2026-10-02T13:06:16+00:00</dcterms:created>
  <dcterms:modified xsi:type="dcterms:W3CDTF">2026-10-02T13:06:16+00:00</dcterms:modified>
</cp:coreProperties>
</file>

<file path=docProps/custom.xml><?xml version="1.0" encoding="utf-8"?>
<Properties xmlns="http://schemas.openxmlformats.org/officeDocument/2006/custom-properties" xmlns:vt="http://schemas.openxmlformats.org/officeDocument/2006/docPropsVTypes"/>
</file>