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INVESTMENT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SERIES DESIGNATION: [SERIES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NUMBER: [NOTE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PRINCIPAL AMOUNT: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ISSUANCE: [CITY, STATE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UNSECURED PROMISSORY NOTE ISSUED PURSUANT TO REAL ESTATE INVESTMENT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IDENTIFICATION</w:t>
      </w:r>
    </w:p>
    <w:p>
      <w:pPr>
        <w:spacing w:line="276" w:lineRule="auto"/>
      </w:pPr>
      <w:r>
        <w:rPr>
          <w:rFonts w:ascii="Times New Roman" w:hAnsi="Times New Roman" w:eastAsia="Times New Roman" w:cs="Times New Roman"/>
          <w:sz w:val="22"/>
          <w:szCs w:val="22"/>
          <w:b w:val="0"/>
          <w:bCs w:val="0"/>
        </w:rPr>
        <w:t xml:space="preserve">1.1 Maker: [MAKER LEGAL NAME], a [ENTITY TYPE] organized under the laws of [STATE OF ORGANIZATION], with its principal place of business at [MAKER ADDRESS] (the "Maker").</w:t>
      </w:r>
    </w:p>
    <w:p>
      <w:pPr>
        <w:spacing w:line="276" w:lineRule="auto"/>
      </w:pPr>
      <w:r>
        <w:rPr>
          <w:rFonts w:ascii="Times New Roman" w:hAnsi="Times New Roman" w:eastAsia="Times New Roman" w:cs="Times New Roman"/>
          <w:sz w:val="22"/>
          <w:szCs w:val="22"/>
          <w:b w:val="0"/>
          <w:bCs w:val="0"/>
        </w:rPr>
        <w:t xml:space="preserve">1.2 Payee: [PAYEE LEGAL NAME], a [ENTITY TYPE] organized under the laws of [STATE OF ORGANIZATION], with its principal place of business at [PAYEE ADDRESS] (the "Payee").</w:t>
      </w:r>
    </w:p>
    <w:p>
      <w:pPr>
        <w:spacing w:line="276" w:lineRule="auto"/>
      </w:pPr>
      <w:r>
        <w:rPr>
          <w:rFonts w:ascii="Times New Roman" w:hAnsi="Times New Roman" w:eastAsia="Times New Roman" w:cs="Times New Roman"/>
          <w:sz w:val="22"/>
          <w:szCs w:val="22"/>
          <w:b w:val="0"/>
          <w:bCs w:val="0"/>
        </w:rPr>
        <w:t xml:space="preserve">1.3 Holder: The term "Holder" means the Payee or any subsequent holder of this Note.</w:t>
      </w:r>
    </w:p>
    <w:p>
      <w:pPr>
        <w:spacing w:line="276" w:lineRule="auto"/>
      </w:pPr>
      <w:r>
        <w:rPr>
          <w:rFonts w:ascii="Times New Roman" w:hAnsi="Times New Roman" w:eastAsia="Times New Roman" w:cs="Times New Roman"/>
          <w:sz w:val="22"/>
          <w:szCs w:val="22"/>
          <w:b w:val="0"/>
          <w:bCs w:val="0"/>
        </w:rPr>
        <w:t xml:space="preserve">1.4 Series Identification: This Note is one of a series of promissory notes issued by the Maker under the Real Estate Investment Promissory Note Series, designated as Series [SERIES DESIGNATION] (the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AND INTEREST</w:t>
      </w:r>
    </w:p>
    <w:p>
      <w:pPr>
        <w:spacing w:line="276" w:lineRule="auto"/>
      </w:pPr>
      <w:r>
        <w:rPr>
          <w:rFonts w:ascii="Times New Roman" w:hAnsi="Times New Roman" w:eastAsia="Times New Roman" w:cs="Times New Roman"/>
          <w:sz w:val="22"/>
          <w:szCs w:val="22"/>
          <w:b w:val="0"/>
          <w:bCs w:val="0"/>
        </w:rPr>
        <w:t xml:space="preserve">2.1 Principal Amount: For value received, the Maker promises to pay to the order of the Holder the principal sum of [ORIGINAL PRINCIPAL AMOUNT] (the "Principal Amount"), together with interest thereon as provided herein.</w:t>
      </w:r>
    </w:p>
    <w:p>
      <w:pPr>
        <w:spacing w:line="276" w:lineRule="auto"/>
      </w:pPr>
      <w:r>
        <w:rPr>
          <w:rFonts w:ascii="Times New Roman" w:hAnsi="Times New Roman" w:eastAsia="Times New Roman" w:cs="Times New Roman"/>
          <w:sz w:val="22"/>
          <w:szCs w:val="22"/>
          <w:b w:val="0"/>
          <w:bCs w:val="0"/>
        </w:rPr>
        <w:t xml:space="preserve">2.2 Interest Rate: Interest shall accrue on the outstanding Principal Amount at the rate of [INTEREST RATE]% per annum, computed on the basis of a [DAY COUNT BASIS, E.G., 360-DAY YEAR / ACTUAL DAYS ELAPSED] basis.</w:t>
      </w:r>
    </w:p>
    <w:p>
      <w:pPr>
        <w:spacing w:line="276" w:lineRule="auto"/>
      </w:pPr>
      <w:r>
        <w:rPr>
          <w:rFonts w:ascii="Times New Roman" w:hAnsi="Times New Roman" w:eastAsia="Times New Roman" w:cs="Times New Roman"/>
          <w:sz w:val="22"/>
          <w:szCs w:val="22"/>
          <w:b w:val="0"/>
          <w:bCs w:val="0"/>
        </w:rPr>
        <w:t xml:space="preserve">2.3 Default Interest Rate: Upon and during the continuance of an Event of Default, the outstanding Principal Amount and all accrued and unpaid interest shall bear interest at the lesser of [DEFAULT INTEREST RATE]% per annum or the maximum rate permitted by applicable law (the "Default Rate").</w:t>
      </w:r>
    </w:p>
    <w:p>
      <w:pPr>
        <w:spacing w:line="276" w:lineRule="auto"/>
      </w:pPr>
      <w:r>
        <w:rPr>
          <w:rFonts w:ascii="Times New Roman" w:hAnsi="Times New Roman" w:eastAsia="Times New Roman" w:cs="Times New Roman"/>
          <w:sz w:val="22"/>
          <w:szCs w:val="22"/>
          <w:b w:val="0"/>
          <w:bCs w:val="0"/>
        </w:rPr>
        <w:t xml:space="preserve">2.4 Usury Savings: Notwithstanding anything to the contrary herein, in no event shall the aggregate interest charged or collected under this Note exceed the maximum rate permitted by applicable law. If any excess interest is charged or collected, it shall be applied to reduce the Principal Amount or refunded to the 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Maturity Date: The entire outstanding Principal Amount, together with all accrued and unpaid interest and any other amounts due hereunder,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3.2 Interest Payments: Accrued interest shall be payable [PAYMENT FREQUENCY, E.G., MONTHLY / QUARTERLY] in arrears, commencing on [FIRST INTEREST PAYMENT DATE], and continuing on the [PAYMENT DAY] day of each [PAYMENT PERIOD] thereafter until the Maturity Date.</w:t>
      </w:r>
    </w:p>
    <w:p>
      <w:pPr>
        <w:spacing w:line="276" w:lineRule="auto"/>
      </w:pPr>
      <w:r>
        <w:rPr>
          <w:rFonts w:ascii="Times New Roman" w:hAnsi="Times New Roman" w:eastAsia="Times New Roman" w:cs="Times New Roman"/>
          <w:sz w:val="22"/>
          <w:szCs w:val="22"/>
          <w:b w:val="0"/>
          <w:bCs w:val="0"/>
        </w:rPr>
        <w:t xml:space="preserve">3.3 Principal Payments: Principal shall be payable [PRINCIPAL PAYMENT TERMS, E.G., IN INSTALLMENTS OF [INSTALLMENT AMOUNT] / IN A SINGLE PAYMENT AT MATURITY].</w:t>
      </w:r>
    </w:p>
    <w:p>
      <w:pPr>
        <w:spacing w:line="276" w:lineRule="auto"/>
      </w:pPr>
      <w:r>
        <w:rPr>
          <w:rFonts w:ascii="Times New Roman" w:hAnsi="Times New Roman" w:eastAsia="Times New Roman" w:cs="Times New Roman"/>
          <w:sz w:val="22"/>
          <w:szCs w:val="22"/>
          <w:b w:val="0"/>
          <w:bCs w:val="0"/>
        </w:rPr>
        <w:t xml:space="preserve">3.4 Amortization Schedule: If applicable, the Principal Amount and interest shall be payable in accordance with the amortization schedule attached hereto as Exhibit A.</w:t>
      </w:r>
    </w:p>
    <w:p>
      <w:pPr>
        <w:spacing w:line="276" w:lineRule="auto"/>
      </w:pPr>
      <w:r>
        <w:rPr>
          <w:rFonts w:ascii="Times New Roman" w:hAnsi="Times New Roman" w:eastAsia="Times New Roman" w:cs="Times New Roman"/>
          <w:sz w:val="22"/>
          <w:szCs w:val="22"/>
          <w:b w:val="0"/>
          <w:bCs w:val="0"/>
        </w:rPr>
        <w:t xml:space="preserve">3.5 Prepayment: The Maker may prepay this Note in whole or in part at any time [WITHOUT PENALTY / SUBJECT TO A PREPAYMENT PREMIUM OF [PREPAYMENT PREMIUM TERMS]], upon [PREPAYMENT NOTICE PERIOD] days' prior written notice to the Holder.</w:t>
      </w:r>
    </w:p>
    <w:p>
      <w:pPr>
        <w:spacing w:line="276" w:lineRule="auto"/>
      </w:pPr>
      <w:r>
        <w:rPr>
          <w:rFonts w:ascii="Times New Roman" w:hAnsi="Times New Roman" w:eastAsia="Times New Roman" w:cs="Times New Roman"/>
          <w:sz w:val="22"/>
          <w:szCs w:val="22"/>
          <w:b w:val="0"/>
          <w:bCs w:val="0"/>
        </w:rPr>
        <w:t xml:space="preserve">3.6 Manner of Payment: All payments shall be made in lawful money of the United States of America, by wire transfer or other immediately available funds, to the account designated in writing by the Holder, without setoff, deduction, or counterclaim.</w:t>
      </w:r>
    </w:p>
    <w:p>
      <w:pPr>
        <w:spacing w:line="276" w:lineRule="auto"/>
      </w:pPr>
      <w:r>
        <w:rPr>
          <w:rFonts w:ascii="Times New Roman" w:hAnsi="Times New Roman" w:eastAsia="Times New Roman" w:cs="Times New Roman"/>
          <w:sz w:val="22"/>
          <w:szCs w:val="22"/>
          <w:b w:val="0"/>
          <w:bCs w:val="0"/>
        </w:rPr>
        <w:t xml:space="preserve">3.7 Application of Payments: All payments received shall be applied first to costs and expenses due hereunder, then to accrued and unpaid interest, and then to the outstanding Principal Amount, or in such other order as the Holder may determine in its sole discretion.</w:t>
      </w:r>
    </w:p>
    <w:p>
      <w:pPr>
        <w:spacing w:line="276" w:lineRule="auto"/>
      </w:pPr>
      <w:r>
        <w:rPr>
          <w:rFonts w:ascii="Times New Roman" w:hAnsi="Times New Roman" w:eastAsia="Times New Roman" w:cs="Times New Roman"/>
          <w:sz w:val="22"/>
          <w:szCs w:val="22"/>
          <w:b w:val="0"/>
          <w:bCs w:val="0"/>
        </w:rPr>
        <w:t xml:space="preserve">3.8 Business Day: If any payment date falls on a day that is not a business day, such payment shall be due on the next succeeding business day, and interest shall continue to accrue during such extension.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Security Interest: This Note is [SECURED BY THE COLLATERAL DESCRIBED IN THE SECURITY AGREEMENT DATED [SECURITY AGREEMENT DATE] / UNSECURED].</w:t>
      </w:r>
    </w:p>
    <w:p>
      <w:pPr>
        <w:spacing w:line="276" w:lineRule="auto"/>
      </w:pPr>
      <w:r>
        <w:rPr>
          <w:rFonts w:ascii="Times New Roman" w:hAnsi="Times New Roman" w:eastAsia="Times New Roman" w:cs="Times New Roman"/>
          <w:sz w:val="22"/>
          <w:szCs w:val="22"/>
          <w:b w:val="0"/>
          <w:bCs w:val="0"/>
        </w:rPr>
        <w:t xml:space="preserve">4.2 Collateral Description: The obligations hereunder are secured by [DESCRIPTION OF COLLATERAL, INCLUDING PROPERTY ADDRESS AND LEGAL DESCRIPTION].</w:t>
      </w:r>
    </w:p>
    <w:p>
      <w:pPr>
        <w:spacing w:line="276" w:lineRule="auto"/>
      </w:pPr>
      <w:r>
        <w:rPr>
          <w:rFonts w:ascii="Times New Roman" w:hAnsi="Times New Roman" w:eastAsia="Times New Roman" w:cs="Times New Roman"/>
          <w:sz w:val="22"/>
          <w:szCs w:val="22"/>
          <w:b w:val="0"/>
          <w:bCs w:val="0"/>
        </w:rPr>
        <w:t xml:space="preserve">4.3 Cross-Default and Cross-Collateralization: This Note is [CROSS-COLLATERALIZED WITH AND CROSS-DEFAULTED AGAINST THE OTHER NOTES IN THE SERIES / NOT CROSS-COLLATERALIZED].</w:t>
      </w:r>
    </w:p>
    <w:p>
      <w:pPr>
        <w:spacing w:line="276" w:lineRule="auto"/>
      </w:pPr>
      <w:r>
        <w:rPr>
          <w:rFonts w:ascii="Times New Roman" w:hAnsi="Times New Roman" w:eastAsia="Times New Roman" w:cs="Times New Roman"/>
          <w:sz w:val="22"/>
          <w:szCs w:val="22"/>
          <w:b w:val="0"/>
          <w:bCs w:val="0"/>
        </w:rPr>
        <w:t xml:space="preserve">4.4 Release of Collateral: The Holder shall release its security interest in the Collateral upon full and final payment and satisfaction of all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MAKER</w:t>
      </w:r>
    </w:p>
    <w:p>
      <w:pPr>
        <w:spacing w:line="276" w:lineRule="auto"/>
      </w:pPr>
      <w:r>
        <w:rPr>
          <w:rFonts w:ascii="Times New Roman" w:hAnsi="Times New Roman" w:eastAsia="Times New Roman" w:cs="Times New Roman"/>
          <w:sz w:val="22"/>
          <w:szCs w:val="22"/>
          <w:b w:val="0"/>
          <w:bCs w:val="0"/>
        </w:rPr>
        <w:t xml:space="preserve">5.1 Organization: The Maker is duly organized, validly existing, and in good standing under the laws of [STATE OF ORGANIZATION].</w:t>
      </w:r>
    </w:p>
    <w:p>
      <w:pPr>
        <w:spacing w:line="276" w:lineRule="auto"/>
      </w:pPr>
      <w:r>
        <w:rPr>
          <w:rFonts w:ascii="Times New Roman" w:hAnsi="Times New Roman" w:eastAsia="Times New Roman" w:cs="Times New Roman"/>
          <w:sz w:val="22"/>
          <w:szCs w:val="22"/>
          <w:b w:val="0"/>
          <w:bCs w:val="0"/>
        </w:rPr>
        <w:t xml:space="preserve">5.2 Authority: The Maker has full power and authority to execute, deliver, and perform this Note, and the execution, delivery, and performance hereof have been duly authorized by all necessary action.</w:t>
      </w:r>
    </w:p>
    <w:p>
      <w:pPr>
        <w:spacing w:line="276" w:lineRule="auto"/>
      </w:pPr>
      <w:r>
        <w:rPr>
          <w:rFonts w:ascii="Times New Roman" w:hAnsi="Times New Roman" w:eastAsia="Times New Roman" w:cs="Times New Roman"/>
          <w:sz w:val="22"/>
          <w:szCs w:val="22"/>
          <w:b w:val="0"/>
          <w:bCs w:val="0"/>
        </w:rPr>
        <w:t xml:space="preserve">5.3 Enforceability: This Note constitutes the legal, valid, and binding obligation of the Maker, enforceable in accordance with its terms, subject to applicable bankruptcy, insolvency, and similar laws.</w:t>
      </w:r>
    </w:p>
    <w:p>
      <w:pPr>
        <w:spacing w:line="276" w:lineRule="auto"/>
      </w:pPr>
      <w:r>
        <w:rPr>
          <w:rFonts w:ascii="Times New Roman" w:hAnsi="Times New Roman" w:eastAsia="Times New Roman" w:cs="Times New Roman"/>
          <w:sz w:val="22"/>
          <w:szCs w:val="22"/>
          <w:b w:val="0"/>
          <w:bCs w:val="0"/>
        </w:rPr>
        <w:t xml:space="preserve">5.4 No Conflicts: The execution, delivery, and performance of this Note do not violate or conflict with the Maker's organizational documents or any agreement to which the Maker is a party.</w:t>
      </w:r>
    </w:p>
    <w:p>
      <w:pPr>
        <w:spacing w:line="276" w:lineRule="auto"/>
      </w:pPr>
      <w:r>
        <w:rPr>
          <w:rFonts w:ascii="Times New Roman" w:hAnsi="Times New Roman" w:eastAsia="Times New Roman" w:cs="Times New Roman"/>
          <w:sz w:val="22"/>
          <w:szCs w:val="22"/>
          <w:b w:val="0"/>
          <w:bCs w:val="0"/>
        </w:rPr>
        <w:t xml:space="preserve">5.5 Litigation: There is no pending or, to the Maker's knowledge, threatened litigation, arbitration, or governmental proceeding that would materially adversely affect the Maker's ability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AFFIRMATIVE COVENANTS</w:t>
      </w:r>
    </w:p>
    <w:p>
      <w:pPr>
        <w:spacing w:line="276" w:lineRule="auto"/>
      </w:pPr>
      <w:r>
        <w:rPr>
          <w:rFonts w:ascii="Times New Roman" w:hAnsi="Times New Roman" w:eastAsia="Times New Roman" w:cs="Times New Roman"/>
          <w:sz w:val="22"/>
          <w:szCs w:val="22"/>
          <w:b w:val="0"/>
          <w:bCs w:val="0"/>
        </w:rPr>
        <w:t xml:space="preserve">6.1 Payment: The Maker shall pay all amounts due under this Note when due.</w:t>
      </w:r>
    </w:p>
    <w:p>
      <w:pPr>
        <w:spacing w:line="276" w:lineRule="auto"/>
      </w:pPr>
      <w:r>
        <w:rPr>
          <w:rFonts w:ascii="Times New Roman" w:hAnsi="Times New Roman" w:eastAsia="Times New Roman" w:cs="Times New Roman"/>
          <w:sz w:val="22"/>
          <w:szCs w:val="22"/>
          <w:b w:val="0"/>
          <w:bCs w:val="0"/>
        </w:rPr>
        <w:t xml:space="preserve">6.2 Financial Statements: The Maker shall deliver to the Holder [FINANCIAL STATEMENT FREQUENCY] financial statements, certified by [CERTIFYING PARTY], within [DELIVERY DEADLINE] days after the end of each period.</w:t>
      </w:r>
    </w:p>
    <w:p>
      <w:pPr>
        <w:spacing w:line="276" w:lineRule="auto"/>
      </w:pPr>
      <w:r>
        <w:rPr>
          <w:rFonts w:ascii="Times New Roman" w:hAnsi="Times New Roman" w:eastAsia="Times New Roman" w:cs="Times New Roman"/>
          <w:sz w:val="22"/>
          <w:szCs w:val="22"/>
          <w:b w:val="0"/>
          <w:bCs w:val="0"/>
        </w:rPr>
        <w:t xml:space="preserve">6.3 Insurance: The Maker shall maintain insurance covering the Collateral in amounts and against risks customary for similar properties, naming the Holder as [LOSS PAYEE / ADDITIONAL INSURED].</w:t>
      </w:r>
    </w:p>
    <w:p>
      <w:pPr>
        <w:spacing w:line="276" w:lineRule="auto"/>
      </w:pPr>
      <w:r>
        <w:rPr>
          <w:rFonts w:ascii="Times New Roman" w:hAnsi="Times New Roman" w:eastAsia="Times New Roman" w:cs="Times New Roman"/>
          <w:sz w:val="22"/>
          <w:szCs w:val="22"/>
          <w:b w:val="0"/>
          <w:bCs w:val="0"/>
        </w:rPr>
        <w:t xml:space="preserve">6.4 Property Maintenance: The Maker shall maintain the Collateral in good repair and condition and comply with all applicable laws, ordinances, and regulations.</w:t>
      </w:r>
    </w:p>
    <w:p>
      <w:pPr>
        <w:spacing w:line="276" w:lineRule="auto"/>
      </w:pPr>
      <w:r>
        <w:rPr>
          <w:rFonts w:ascii="Times New Roman" w:hAnsi="Times New Roman" w:eastAsia="Times New Roman" w:cs="Times New Roman"/>
          <w:sz w:val="22"/>
          <w:szCs w:val="22"/>
          <w:b w:val="0"/>
          <w:bCs w:val="0"/>
        </w:rPr>
        <w:t xml:space="preserve">6.5 Taxes: The Maker shall pay all taxes, assessments, and governmental charges levied against the Collateral before delinquency.</w:t>
      </w:r>
    </w:p>
    <w:p>
      <w:pPr>
        <w:spacing w:line="276" w:lineRule="auto"/>
      </w:pPr>
      <w:r>
        <w:rPr>
          <w:rFonts w:ascii="Times New Roman" w:hAnsi="Times New Roman" w:eastAsia="Times New Roman" w:cs="Times New Roman"/>
          <w:sz w:val="22"/>
          <w:szCs w:val="22"/>
          <w:b w:val="0"/>
          <w:bCs w:val="0"/>
        </w:rPr>
        <w:t xml:space="preserve">6.6 Books and Records: The Maker shall maintain complete and accurate books and records and permit the Holder to inspect them upon reasonable notice.</w:t>
      </w:r>
    </w:p>
    <w:p>
      <w:pPr>
        <w:spacing w:line="276" w:lineRule="auto"/>
      </w:pPr>
      <w:r>
        <w:rPr>
          <w:rFonts w:ascii="Times New Roman" w:hAnsi="Times New Roman" w:eastAsia="Times New Roman" w:cs="Times New Roman"/>
          <w:sz w:val="22"/>
          <w:szCs w:val="22"/>
          <w:b w:val="0"/>
          <w:bCs w:val="0"/>
        </w:rPr>
        <w:t xml:space="preserve">6.7 Further Assurances: The Maker shall execute and deliver such further documents and instruments as the Holder may reasonably request to perfect or evidence the Holder's rights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NEGATIVE COVENANTS</w:t>
      </w:r>
    </w:p>
    <w:p>
      <w:pPr>
        <w:spacing w:line="276" w:lineRule="auto"/>
      </w:pPr>
      <w:r>
        <w:rPr>
          <w:rFonts w:ascii="Times New Roman" w:hAnsi="Times New Roman" w:eastAsia="Times New Roman" w:cs="Times New Roman"/>
          <w:sz w:val="22"/>
          <w:szCs w:val="22"/>
          <w:b w:val="0"/>
          <w:bCs w:val="0"/>
        </w:rPr>
        <w:t xml:space="preserve">7.1 Indebtedness: The Maker shall not incur, assume, or guarantee any additional indebtedness in excess of [MAXIMUM ADDITIONAL INDEBTEDNESS] without the Holder's prior written consent.</w:t>
      </w:r>
    </w:p>
    <w:p>
      <w:pPr>
        <w:spacing w:line="276" w:lineRule="auto"/>
      </w:pPr>
      <w:r>
        <w:rPr>
          <w:rFonts w:ascii="Times New Roman" w:hAnsi="Times New Roman" w:eastAsia="Times New Roman" w:cs="Times New Roman"/>
          <w:sz w:val="22"/>
          <w:szCs w:val="22"/>
          <w:b w:val="0"/>
          <w:bCs w:val="0"/>
        </w:rPr>
        <w:t xml:space="preserve">7.2 Liens: The Maker shall not create, incur, or permit any lien on the Collateral other than [PERMITTED LIENS DESCRIPTION] without the Holder's prior written consent.</w:t>
      </w:r>
    </w:p>
    <w:p>
      <w:pPr>
        <w:spacing w:line="276" w:lineRule="auto"/>
      </w:pPr>
      <w:r>
        <w:rPr>
          <w:rFonts w:ascii="Times New Roman" w:hAnsi="Times New Roman" w:eastAsia="Times New Roman" w:cs="Times New Roman"/>
          <w:sz w:val="22"/>
          <w:szCs w:val="22"/>
          <w:b w:val="0"/>
          <w:bCs w:val="0"/>
        </w:rPr>
        <w:t xml:space="preserve">7.3 Transfer of Collateral: The Maker shall not sell, transfer, assign, or otherwise dispose of the Collateral, or any interest therein, without the Holder's prior written consent.</w:t>
      </w:r>
    </w:p>
    <w:p>
      <w:pPr>
        <w:spacing w:line="276" w:lineRule="auto"/>
      </w:pPr>
      <w:r>
        <w:rPr>
          <w:rFonts w:ascii="Times New Roman" w:hAnsi="Times New Roman" w:eastAsia="Times New Roman" w:cs="Times New Roman"/>
          <w:sz w:val="22"/>
          <w:szCs w:val="22"/>
          <w:b w:val="0"/>
          <w:bCs w:val="0"/>
        </w:rPr>
        <w:t xml:space="preserve">7.4 Distributions: The Maker shall not make distributions or dividends to its equity holders if such distribution would cause a default hereunder.</w:t>
      </w:r>
    </w:p>
    <w:p>
      <w:pPr>
        <w:spacing w:line="276" w:lineRule="auto"/>
      </w:pPr>
      <w:r>
        <w:rPr>
          <w:rFonts w:ascii="Times New Roman" w:hAnsi="Times New Roman" w:eastAsia="Times New Roman" w:cs="Times New Roman"/>
          <w:sz w:val="22"/>
          <w:szCs w:val="22"/>
          <w:b w:val="0"/>
          <w:bCs w:val="0"/>
        </w:rPr>
        <w:t xml:space="preserve">7.5 Change in Business: The Maker shall not engage in any business materially different from its current real estate investment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Payment Default: The Maker fails to pay any principal, interest, or other amount when due, and such failure continues for [PAYMENT GRACE PERIOD] days after written notice.</w:t>
      </w:r>
    </w:p>
    <w:p>
      <w:pPr>
        <w:spacing w:line="276" w:lineRule="auto"/>
      </w:pPr>
      <w:r>
        <w:rPr>
          <w:rFonts w:ascii="Times New Roman" w:hAnsi="Times New Roman" w:eastAsia="Times New Roman" w:cs="Times New Roman"/>
          <w:sz w:val="22"/>
          <w:szCs w:val="22"/>
          <w:b w:val="0"/>
          <w:bCs w:val="0"/>
        </w:rPr>
        <w:t xml:space="preserve">8.2 Covenant Default: The Maker fails to perform or observe any covenant or agreement contained herein, and such failure continues for [COVENANT CURE PERIOD] days after written notice.</w:t>
      </w:r>
    </w:p>
    <w:p>
      <w:pPr>
        <w:spacing w:line="276" w:lineRule="auto"/>
      </w:pPr>
      <w:r>
        <w:rPr>
          <w:rFonts w:ascii="Times New Roman" w:hAnsi="Times New Roman" w:eastAsia="Times New Roman" w:cs="Times New Roman"/>
          <w:sz w:val="22"/>
          <w:szCs w:val="22"/>
          <w:b w:val="0"/>
          <w:bCs w:val="0"/>
        </w:rPr>
        <w:t xml:space="preserve">8.3 Representation Default: Any representation or warranty made by the Maker herein proves to be false or misleading in any material respect as of the date made.</w:t>
      </w:r>
    </w:p>
    <w:p>
      <w:pPr>
        <w:spacing w:line="276" w:lineRule="auto"/>
      </w:pPr>
      <w:r>
        <w:rPr>
          <w:rFonts w:ascii="Times New Roman" w:hAnsi="Times New Roman" w:eastAsia="Times New Roman" w:cs="Times New Roman"/>
          <w:sz w:val="22"/>
          <w:szCs w:val="22"/>
          <w:b w:val="0"/>
          <w:bCs w:val="0"/>
        </w:rPr>
        <w:t xml:space="preserve">8.4 Bankruptcy: The Maker commences any bankruptcy, insolvency, receivership, or similar proceeding, or such proceeding is commenced against the Maker and not dismissed within [BANKRUPTCY DISMISSAL PERIOD] days.</w:t>
      </w:r>
    </w:p>
    <w:p>
      <w:pPr>
        <w:spacing w:line="276" w:lineRule="auto"/>
      </w:pPr>
      <w:r>
        <w:rPr>
          <w:rFonts w:ascii="Times New Roman" w:hAnsi="Times New Roman" w:eastAsia="Times New Roman" w:cs="Times New Roman"/>
          <w:sz w:val="22"/>
          <w:szCs w:val="22"/>
          <w:b w:val="0"/>
          <w:bCs w:val="0"/>
        </w:rPr>
        <w:t xml:space="preserve">8.5 Cross-Default: The Maker defaults under any other note in the Series or any other agreement with the Holder, beyond any applicable cure period.</w:t>
      </w:r>
    </w:p>
    <w:p>
      <w:pPr>
        <w:spacing w:line="276" w:lineRule="auto"/>
      </w:pPr>
      <w:r>
        <w:rPr>
          <w:rFonts w:ascii="Times New Roman" w:hAnsi="Times New Roman" w:eastAsia="Times New Roman" w:cs="Times New Roman"/>
          <w:sz w:val="22"/>
          <w:szCs w:val="22"/>
          <w:b w:val="0"/>
          <w:bCs w:val="0"/>
        </w:rPr>
        <w:t xml:space="preserve">8.6 Judgment: A final judgment for the payment of money in excess of [JUDGMENT THRESHOLD] is rendered against the Maker and remains unsatisfied or unstayed for [JUDGMENT STAY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 UPON DEFAULT</w:t>
      </w:r>
    </w:p>
    <w:p>
      <w:pPr>
        <w:spacing w:line="276" w:lineRule="auto"/>
      </w:pPr>
      <w:r>
        <w:rPr>
          <w:rFonts w:ascii="Times New Roman" w:hAnsi="Times New Roman" w:eastAsia="Times New Roman" w:cs="Times New Roman"/>
          <w:sz w:val="22"/>
          <w:szCs w:val="22"/>
          <w:b w:val="0"/>
          <w:bCs w:val="0"/>
        </w:rPr>
        <w:t xml:space="preserve">9.1 Acceleration: Upon the occurrence of an Event of Default, the Holder may declare the entire outstanding Principal Amount, together with all accrued and unpaid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9.2 Default Rate Application: Upon acceleration, all outstanding amounts shall bear interest at the Default Rate until paid in full.</w:t>
      </w:r>
    </w:p>
    <w:p>
      <w:pPr>
        <w:spacing w:line="276" w:lineRule="auto"/>
      </w:pPr>
      <w:r>
        <w:rPr>
          <w:rFonts w:ascii="Times New Roman" w:hAnsi="Times New Roman" w:eastAsia="Times New Roman" w:cs="Times New Roman"/>
          <w:sz w:val="22"/>
          <w:szCs w:val="22"/>
          <w:b w:val="0"/>
          <w:bCs w:val="0"/>
        </w:rPr>
        <w:t xml:space="preserve">9.3 Foreclosure: The Holder may exercise all rights and remedies under the Security Agreement, applicable law, and in equity, including foreclosure on the Collateral.</w:t>
      </w:r>
    </w:p>
    <w:p>
      <w:pPr>
        <w:spacing w:line="276" w:lineRule="auto"/>
      </w:pPr>
      <w:r>
        <w:rPr>
          <w:rFonts w:ascii="Times New Roman" w:hAnsi="Times New Roman" w:eastAsia="Times New Roman" w:cs="Times New Roman"/>
          <w:sz w:val="22"/>
          <w:szCs w:val="22"/>
          <w:b w:val="0"/>
          <w:bCs w:val="0"/>
        </w:rPr>
        <w:t xml:space="preserve">9.4 Cumulative Remedies: All remedies of the Holder are cumulative and not exclusive, and may be exercised concurrently or successively.</w:t>
      </w:r>
    </w:p>
    <w:p>
      <w:pPr>
        <w:spacing w:line="276" w:lineRule="auto"/>
      </w:pPr>
      <w:r>
        <w:rPr>
          <w:rFonts w:ascii="Times New Roman" w:hAnsi="Times New Roman" w:eastAsia="Times New Roman" w:cs="Times New Roman"/>
          <w:sz w:val="22"/>
          <w:szCs w:val="22"/>
          <w:b w:val="0"/>
          <w:bCs w:val="0"/>
        </w:rPr>
        <w:t xml:space="preserve">9.5 Costs of Collection: The Maker shall reimburse the Holder for all reasonable costs and expenses of collection, including attorneys' fees, incurred in enforcing this Note.</w:t>
      </w:r>
    </w:p>
    <w:p>
      <w:pPr>
        <w:spacing w:line="276" w:lineRule="auto"/>
      </w:pPr>
      <w:r>
        <w:rPr>
          <w:rFonts w:ascii="Times New Roman" w:hAnsi="Times New Roman" w:eastAsia="Times New Roman" w:cs="Times New Roman"/>
          <w:sz w:val="22"/>
          <w:szCs w:val="22"/>
          <w:b w:val="0"/>
          <w:bCs w:val="0"/>
        </w:rPr>
        <w:t xml:space="preserve">9.6 No Waiver: No failure or delay by the Holder in exercising any right shall operate as a waiver thereof, nor shall any single or partial exercise preclude any other or further exercise.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AND ASSIGNMENT</w:t>
      </w:r>
    </w:p>
    <w:p>
      <w:pPr>
        <w:spacing w:line="276" w:lineRule="auto"/>
      </w:pPr>
      <w:r>
        <w:rPr>
          <w:rFonts w:ascii="Times New Roman" w:hAnsi="Times New Roman" w:eastAsia="Times New Roman" w:cs="Times New Roman"/>
          <w:sz w:val="22"/>
          <w:szCs w:val="22"/>
          <w:b w:val="0"/>
          <w:bCs w:val="0"/>
        </w:rPr>
        <w:t xml:space="preserve">10.1 Transfer by Holder: The Holder may sell, assign, or transfer this Note, in whole or in part, without the Maker's consent, subject to compliance with applicable securities laws.</w:t>
      </w:r>
    </w:p>
    <w:p>
      <w:pPr>
        <w:spacing w:line="276" w:lineRule="auto"/>
      </w:pPr>
      <w:r>
        <w:rPr>
          <w:rFonts w:ascii="Times New Roman" w:hAnsi="Times New Roman" w:eastAsia="Times New Roman" w:cs="Times New Roman"/>
          <w:sz w:val="22"/>
          <w:szCs w:val="22"/>
          <w:b w:val="0"/>
          <w:bCs w:val="0"/>
        </w:rPr>
        <w:t xml:space="preserve">10.2 Transfer by Maker: The Maker may not assign or transfer this Note or any of its obligations hereunder without the Holder's prior written consent.</w:t>
      </w:r>
    </w:p>
    <w:p>
      <w:pPr>
        <w:spacing w:line="276" w:lineRule="auto"/>
      </w:pPr>
      <w:r>
        <w:rPr>
          <w:rFonts w:ascii="Times New Roman" w:hAnsi="Times New Roman" w:eastAsia="Times New Roman" w:cs="Times New Roman"/>
          <w:sz w:val="22"/>
          <w:szCs w:val="22"/>
          <w:b w:val="0"/>
          <w:bCs w:val="0"/>
        </w:rPr>
        <w:t xml:space="preserve">10.3 Registration of Transfer: The Maker shall maintain a register of the Holder and shall record any transfer upon receipt of written notice and surrender of this Note.</w:t>
      </w:r>
    </w:p>
    <w:p>
      <w:pPr>
        <w:spacing w:line="276" w:lineRule="auto"/>
      </w:pPr>
      <w:r>
        <w:rPr>
          <w:rFonts w:ascii="Times New Roman" w:hAnsi="Times New Roman" w:eastAsia="Times New Roman" w:cs="Times New Roman"/>
          <w:sz w:val="22"/>
          <w:szCs w:val="22"/>
          <w:b w:val="0"/>
          <w:bCs w:val="0"/>
        </w:rPr>
        <w:t xml:space="preserve">10.4 Successors and Assigns: This Note shall be binding upon and inure to the benefit of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SUBORDINATION</w:t>
      </w:r>
    </w:p>
    <w:p>
      <w:pPr>
        <w:spacing w:line="276" w:lineRule="auto"/>
      </w:pPr>
      <w:r>
        <w:rPr>
          <w:rFonts w:ascii="Times New Roman" w:hAnsi="Times New Roman" w:eastAsia="Times New Roman" w:cs="Times New Roman"/>
          <w:sz w:val="22"/>
          <w:szCs w:val="22"/>
          <w:b w:val="0"/>
          <w:bCs w:val="0"/>
        </w:rPr>
        <w:t xml:space="preserve">11.1 Subordination: This Note is [SUBORDINATE TO [SENIOR INDEBTEDNESS DESCRIPTION] / NOT SUBORDINATE TO ANY OTHER INDEBTEDNESS].</w:t>
      </w:r>
    </w:p>
    <w:p>
      <w:pPr>
        <w:spacing w:line="276" w:lineRule="auto"/>
      </w:pPr>
      <w:r>
        <w:rPr>
          <w:rFonts w:ascii="Times New Roman" w:hAnsi="Times New Roman" w:eastAsia="Times New Roman" w:cs="Times New Roman"/>
          <w:sz w:val="22"/>
          <w:szCs w:val="22"/>
          <w:b w:val="0"/>
          <w:bCs w:val="0"/>
        </w:rPr>
        <w:t xml:space="preserve">11.2 Subordination Agreement: The Maker and the Holder shall execute a subordination agreement in form and substance satisfactory to the senior lender,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WAIVERS AND CONSENTS</w:t>
      </w:r>
    </w:p>
    <w:p>
      <w:pPr>
        <w:spacing w:line="276" w:lineRule="auto"/>
      </w:pPr>
      <w:r>
        <w:rPr>
          <w:rFonts w:ascii="Times New Roman" w:hAnsi="Times New Roman" w:eastAsia="Times New Roman" w:cs="Times New Roman"/>
          <w:sz w:val="22"/>
          <w:szCs w:val="22"/>
          <w:b w:val="0"/>
          <w:bCs w:val="0"/>
        </w:rPr>
        <w:t xml:space="preserve">12.1 Waiver of Presentment: The Maker waives presentment for payment, demand, protest, notice of dishonor, notice of nonpayment, and all other notices or demands in connection with the delivery, acceptance, performance, default, or enforcement of this Note.</w:t>
      </w:r>
    </w:p>
    <w:p>
      <w:pPr>
        <w:spacing w:line="276" w:lineRule="auto"/>
      </w:pPr>
      <w:r>
        <w:rPr>
          <w:rFonts w:ascii="Times New Roman" w:hAnsi="Times New Roman" w:eastAsia="Times New Roman" w:cs="Times New Roman"/>
          <w:sz w:val="22"/>
          <w:szCs w:val="22"/>
          <w:b w:val="0"/>
          <w:bCs w:val="0"/>
        </w:rPr>
        <w:t xml:space="preserve">12.2 Waiver of Defenses: The Maker waives all defenses based on suretyship or impairment of collateral, to the extent permitted by applicable law.</w:t>
      </w:r>
    </w:p>
    <w:p>
      <w:pPr>
        <w:spacing w:line="276" w:lineRule="auto"/>
      </w:pPr>
      <w:r>
        <w:rPr>
          <w:rFonts w:ascii="Times New Roman" w:hAnsi="Times New Roman" w:eastAsia="Times New Roman" w:cs="Times New Roman"/>
          <w:sz w:val="22"/>
          <w:szCs w:val="22"/>
          <w:b w:val="0"/>
          <w:bCs w:val="0"/>
        </w:rPr>
        <w:t xml:space="preserve">12.3 Consent to Jurisdiction: The Maker consents to the jurisdiction of the courts of [GOVERNING JURISDICTION] for any action arising out of or relating 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Notice Addresses: All notices shall be in writing and delivered to the parties at the addresses set forth in Section 1, or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13.2 Manner of Delivery: Notices shall be deemed given upon personal delivery, upon confirmed transmission by facsimile or email, or [NOTICE PERIOD] days after deposit in the United States mail, certified or registered,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This Note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Note shall be resolved by [BINDING ARBITRATION / LITIGATION] in [VENUE], in accordance with [ARBITRATION RULES, IF APPLICABLE].</w:t>
      </w:r>
    </w:p>
    <w:p>
      <w:pPr>
        <w:spacing w:line="276" w:lineRule="auto"/>
      </w:pPr>
      <w:r>
        <w:rPr>
          <w:rFonts w:ascii="Times New Roman" w:hAnsi="Times New Roman" w:eastAsia="Times New Roman" w:cs="Times New Roman"/>
          <w:sz w:val="22"/>
          <w:szCs w:val="22"/>
          <w:b w:val="0"/>
          <w:bCs w:val="0"/>
        </w:rPr>
        <w:t xml:space="preserve">14.3 Waiver of Jury Trial: THE MAKER AND THE HOLDER EACH WAIVE, TO THE FULLEST EXTENT PERMITTED BY LAW, ANY RIGHT TO A TRIAL BY JURY IN ANY ACTION OR PROCEEDING ARISING OUT OF OR RELATING 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Note, together with the Security Agreement and any exhibits hereto,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15.2 Amendment: This Note may not be amended or modified except by a written instrument signed by both the Maker and the Holder.</w:t>
      </w:r>
    </w:p>
    <w:p>
      <w:pPr>
        <w:spacing w:line="276" w:lineRule="auto"/>
      </w:pPr>
      <w:r>
        <w:rPr>
          <w:rFonts w:ascii="Times New Roman" w:hAnsi="Times New Roman" w:eastAsia="Times New Roman" w:cs="Times New Roman"/>
          <w:sz w:val="22"/>
          <w:szCs w:val="22"/>
          <w:b w:val="0"/>
          <w:bCs w:val="0"/>
        </w:rPr>
        <w:t xml:space="preserve">15.3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15.4 Headings: Section headings are for convenience only and shall not affect the interpretation of this Note.</w:t>
      </w:r>
    </w:p>
    <w:p>
      <w:pPr>
        <w:spacing w:line="276" w:lineRule="auto"/>
      </w:pPr>
      <w:r>
        <w:rPr>
          <w:rFonts w:ascii="Times New Roman" w:hAnsi="Times New Roman" w:eastAsia="Times New Roman" w:cs="Times New Roman"/>
          <w:sz w:val="22"/>
          <w:szCs w:val="22"/>
          <w:b w:val="0"/>
          <w:bCs w:val="0"/>
        </w:rPr>
        <w:t xml:space="preserve">15.5 Counterparts: This Note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15.6 Time of Essence: Time is of the essence with respect to all obligations under this Note.</w:t>
      </w:r>
    </w:p>
    <w:p>
      <w:pPr>
        <w:spacing w:line="276" w:lineRule="auto"/>
      </w:pPr>
      <w:r>
        <w:rPr>
          <w:rFonts w:ascii="Times New Roman" w:hAnsi="Times New Roman" w:eastAsia="Times New Roman" w:cs="Times New Roman"/>
          <w:sz w:val="22"/>
          <w:szCs w:val="22"/>
          <w:b w:val="0"/>
          <w:bCs w:val="0"/>
        </w:rPr>
        <w:t xml:space="preserve">15.7 Survival: The representations, warranties, and covenants of the Maker shall survive the execution and delivery of this Note and the payment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Maker has executed this Note as of the Date of Issuance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ACKNOWLEDGED AND ACCEPTED BY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AMORTIZATION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[AMORTIZATION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FORM OF TRANSFER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 AND ASSIGNMENT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2026-10-22T09:19:02+00:00</dcterms:created>
  <dcterms:modified xsi:type="dcterms:W3CDTF">2026-10-22T09:19:02+00:00</dcterms:modified>
</cp:coreProperties>
</file>

<file path=docProps/custom.xml><?xml version="1.0" encoding="utf-8"?>
<Properties xmlns="http://schemas.openxmlformats.org/officeDocument/2006/custom-properties" xmlns:vt="http://schemas.openxmlformats.org/officeDocument/2006/docPropsVTypes"/>
</file>