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REAL ESTATE TRANSACTION CONFIDENTIALITY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Real Estate Transaction Confidentiality Agreement (the "Agreement") is made and entered into as of [EFFECTIVE DATE], by and between [DISCLOSING PARTY NAME], with a principal address at [DISCLOSING PARTY ADDRESS] (the "Disclosing Party"), and [RECEIVING PARTY NAME], with a principal address at [RECEIVING PARTY ADDRESS] (the "Receiving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Confidentiality of information relating to the real estate transaction concerning the property located at [PROPERTY ADDRESS] (the "Property")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RECITALS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WHEREAS, the Disclosing Party possesses certain confidential and proprietary information relating to the Property and the proposed real estate transaction (the "Transaction"); 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WHEREAS, the Receiving Party desires to receive such information for the sole purpose of evaluating and participating in the Transaction; 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WHEREAS, the parties wish to set forth the terms and conditions under which such information will be disclosed and protected.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NOW, THEREFORE, in consideration of the mutual covenants contained herein, and for other good and valuable consideration, the receipt and sufficiency of which are hereby acknowledged, the parties agree as follows: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PARTIES AND PROPERTY INFORMATION</w:t>
      </w:r>
    </w:p>
    <w:p>
      <w:pPr>
        <w:spacing w:line="276" w:lineRule="auto"/>
      </w:pPr>
      <w:r>
        <w:rPr>
          <w:rFonts w:ascii="Times New Roman" w:hAnsi="Times New Roman" w:eastAsia="Times New Roman" w:cs="Times New Roman"/>
          <w:sz w:val="22"/>
          <w:szCs w:val="22"/>
          <w:b w:val="0"/>
          <w:bCs w:val="0"/>
        </w:rPr>
        <w:t xml:space="preserve">1.1 Disclosing Party: [DISCLOSING PARTY NAME], whose address is [DISCLOSING PARTY ADDRESS].</w:t>
      </w:r>
    </w:p>
    <w:p>
      <w:pPr>
        <w:spacing w:line="276" w:lineRule="auto"/>
      </w:pPr>
      <w:r>
        <w:rPr>
          <w:rFonts w:ascii="Times New Roman" w:hAnsi="Times New Roman" w:eastAsia="Times New Roman" w:cs="Times New Roman"/>
          <w:sz w:val="22"/>
          <w:szCs w:val="22"/>
          <w:b w:val="0"/>
          <w:bCs w:val="0"/>
        </w:rPr>
        <w:t xml:space="preserve">1.2 Receiving Party: [RECEIVING PARTY NAME], whose address is [RECEIVING PARTY ADDRESS].</w:t>
      </w:r>
    </w:p>
    <w:p>
      <w:pPr>
        <w:spacing w:line="276" w:lineRule="auto"/>
      </w:pPr>
      <w:r>
        <w:rPr>
          <w:rFonts w:ascii="Times New Roman" w:hAnsi="Times New Roman" w:eastAsia="Times New Roman" w:cs="Times New Roman"/>
          <w:sz w:val="22"/>
          <w:szCs w:val="22"/>
          <w:b w:val="0"/>
          <w:bCs w:val="0"/>
        </w:rPr>
        <w:t xml:space="preserve">1.3 Property Address: [PROPERTY ADDRESS].</w:t>
      </w:r>
    </w:p>
    <w:p>
      <w:pPr>
        <w:spacing w:line="276" w:lineRule="auto"/>
      </w:pPr>
      <w:r>
        <w:rPr>
          <w:rFonts w:ascii="Times New Roman" w:hAnsi="Times New Roman" w:eastAsia="Times New Roman" w:cs="Times New Roman"/>
          <w:sz w:val="22"/>
          <w:szCs w:val="22"/>
          <w:b w:val="0"/>
          <w:bCs w:val="0"/>
        </w:rPr>
        <w:t xml:space="preserve">1.4 Property Description: [LEGAL DESCRIPTION OF PROPERTY].</w:t>
      </w:r>
    </w:p>
    <w:p>
      <w:pPr>
        <w:spacing w:line="276" w:lineRule="auto"/>
      </w:pPr>
      <w:r>
        <w:rPr>
          <w:rFonts w:ascii="Times New Roman" w:hAnsi="Times New Roman" w:eastAsia="Times New Roman" w:cs="Times New Roman"/>
          <w:sz w:val="22"/>
          <w:szCs w:val="22"/>
          <w:b w:val="0"/>
          <w:bCs w:val="0"/>
        </w:rPr>
        <w:t xml:space="preserve">1.5 Transaction Type: [SALE / PURCHASE / LEASE / FINANCING / OTHER].</w:t>
      </w:r>
    </w:p>
    <w:p>
      <w:pPr>
        <w:spacing w:line="276" w:lineRule="auto"/>
      </w:pPr>
      <w:r>
        <w:rPr>
          <w:rFonts w:ascii="Times New Roman" w:hAnsi="Times New Roman" w:eastAsia="Times New Roman" w:cs="Times New Roman"/>
          <w:sz w:val="22"/>
          <w:szCs w:val="22"/>
          <w:b w:val="0"/>
          <w:bCs w:val="0"/>
        </w:rPr>
        <w:t xml:space="preserve">1.6 Effective Date: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DEFINITION OF CONFIDENTIAL INFORMATION</w:t>
      </w:r>
    </w:p>
    <w:p>
      <w:pPr>
        <w:spacing w:line="276" w:lineRule="auto"/>
      </w:pPr>
      <w:r>
        <w:rPr>
          <w:rFonts w:ascii="Times New Roman" w:hAnsi="Times New Roman" w:eastAsia="Times New Roman" w:cs="Times New Roman"/>
          <w:sz w:val="22"/>
          <w:szCs w:val="22"/>
          <w:b w:val="0"/>
          <w:bCs w:val="0"/>
        </w:rPr>
        <w:t xml:space="preserve">2.1 Confidential Information: For purposes of this Agreement, "Confidential Information" means all non-public information disclosed by the Disclosing Party to the Receiving Party, whether orally, in writing, electronically, or in any other form, relating to the Property or the Transaction, including but not limited to financial statements, rent rolls, leases, operating expenses, tax returns, purchase price, financing terms, appraisals, environmental reports, engineering reports, surveys, title information, tenant information, business plans, and any other proprietary or sensitive information.</w:t>
      </w:r>
    </w:p>
    <w:p>
      <w:pPr>
        <w:spacing w:line="276" w:lineRule="auto"/>
      </w:pPr>
      <w:r>
        <w:rPr>
          <w:rFonts w:ascii="Times New Roman" w:hAnsi="Times New Roman" w:eastAsia="Times New Roman" w:cs="Times New Roman"/>
          <w:sz w:val="22"/>
          <w:szCs w:val="22"/>
          <w:b w:val="0"/>
          <w:bCs w:val="0"/>
        </w:rPr>
        <w:t xml:space="preserve">2.2 Exclusions: Confidential Information does not include information that (a) is or becomes publicly available through no fault of the Receiving Party; (b) was lawfully in the Receiving Party's possession prior to disclosure without restriction; (c) is lawfully obtained from a third party without restriction; or (d) is independently developed by the Receiving Party without use of the Confidential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OBLIGATIONS OF THE RECEIVING PARTY</w:t>
      </w:r>
    </w:p>
    <w:p>
      <w:pPr>
        <w:spacing w:line="276" w:lineRule="auto"/>
      </w:pPr>
      <w:r>
        <w:rPr>
          <w:rFonts w:ascii="Times New Roman" w:hAnsi="Times New Roman" w:eastAsia="Times New Roman" w:cs="Times New Roman"/>
          <w:sz w:val="22"/>
          <w:szCs w:val="22"/>
          <w:b w:val="0"/>
          <w:bCs w:val="0"/>
        </w:rPr>
        <w:t xml:space="preserve">3.1 Non-Disclosure: The Receiving Party shall hold all Confidential Information in strict confidence and shall not disclose it to any third party without the prior written consent of the Disclosing Party.</w:t>
      </w:r>
    </w:p>
    <w:p>
      <w:pPr>
        <w:spacing w:line="276" w:lineRule="auto"/>
      </w:pPr>
      <w:r>
        <w:rPr>
          <w:rFonts w:ascii="Times New Roman" w:hAnsi="Times New Roman" w:eastAsia="Times New Roman" w:cs="Times New Roman"/>
          <w:sz w:val="22"/>
          <w:szCs w:val="22"/>
          <w:b w:val="0"/>
          <w:bCs w:val="0"/>
        </w:rPr>
        <w:t xml:space="preserve">3.2 Limited Use: The Receiving Party shall use the Confidential Information solely for the purpose of evaluating the Transaction and for no other purpose.</w:t>
      </w:r>
    </w:p>
    <w:p>
      <w:pPr>
        <w:spacing w:line="276" w:lineRule="auto"/>
      </w:pPr>
      <w:r>
        <w:rPr>
          <w:rFonts w:ascii="Times New Roman" w:hAnsi="Times New Roman" w:eastAsia="Times New Roman" w:cs="Times New Roman"/>
          <w:sz w:val="22"/>
          <w:szCs w:val="22"/>
          <w:b w:val="0"/>
          <w:bCs w:val="0"/>
        </w:rPr>
        <w:t xml:space="preserve">3.3 Standard of Care: The Receiving Party shall protect the Confidential Information using at least the same degree of care it uses to protect its own confidential information, but in no event less than reasonable care.</w:t>
      </w:r>
    </w:p>
    <w:p>
      <w:pPr>
        <w:spacing w:line="276" w:lineRule="auto"/>
      </w:pPr>
      <w:r>
        <w:rPr>
          <w:rFonts w:ascii="Times New Roman" w:hAnsi="Times New Roman" w:eastAsia="Times New Roman" w:cs="Times New Roman"/>
          <w:sz w:val="22"/>
          <w:szCs w:val="22"/>
          <w:b w:val="0"/>
          <w:bCs w:val="0"/>
        </w:rPr>
        <w:t xml:space="preserve">3.4 Permitted Disclosures: The Receiving Party may disclose Confidential Information to its employees, officers, directors, attorneys, accountants, lenders, consultants, and advisors (collectively, "Representatives") who have a need to know such information for the purpose of the Transaction, provided such Representatives are bound by confidentiality obligations no less restrictive than those contained herein.</w:t>
      </w:r>
    </w:p>
    <w:p>
      <w:pPr>
        <w:spacing w:line="276" w:lineRule="auto"/>
      </w:pPr>
      <w:r>
        <w:rPr>
          <w:rFonts w:ascii="Times New Roman" w:hAnsi="Times New Roman" w:eastAsia="Times New Roman" w:cs="Times New Roman"/>
          <w:sz w:val="22"/>
          <w:szCs w:val="22"/>
          <w:b w:val="0"/>
          <w:bCs w:val="0"/>
        </w:rPr>
        <w:t xml:space="preserve">3.5 Notice of Compelled Disclosure: If the Receiving Party is required by law, regulation, or court order to disclose any Confidential Information, it shall promptly notify the Disclosing Party in writing, to the extent legally permitted, so that the Disclosing Party may seek a protective order or other appropriate remedy.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NO REPRESENTATION OR WARRANTY</w:t>
      </w:r>
    </w:p>
    <w:p>
      <w:pPr>
        <w:spacing w:line="276" w:lineRule="auto"/>
      </w:pPr>
      <w:r>
        <w:rPr>
          <w:rFonts w:ascii="Times New Roman" w:hAnsi="Times New Roman" w:eastAsia="Times New Roman" w:cs="Times New Roman"/>
          <w:sz w:val="22"/>
          <w:szCs w:val="22"/>
          <w:b w:val="0"/>
          <w:bCs w:val="0"/>
        </w:rPr>
        <w:t xml:space="preserve">4.1 No Warranty: The Disclosing Party makes no representation or warranty, express or implied, as to the accuracy or completeness of the Confidential Information, and the Receiving Party acknowledges that it shall rely solely on its own investigation and the representations and warranties contained in any definitive written agreement.</w:t>
      </w:r>
    </w:p>
    <w:p>
      <w:pPr>
        <w:spacing w:line="276" w:lineRule="auto"/>
      </w:pPr>
      <w:r>
        <w:rPr>
          <w:rFonts w:ascii="Times New Roman" w:hAnsi="Times New Roman" w:eastAsia="Times New Roman" w:cs="Times New Roman"/>
          <w:sz w:val="22"/>
          <w:szCs w:val="22"/>
          <w:b w:val="0"/>
          <w:bCs w:val="0"/>
        </w:rPr>
        <w:t xml:space="preserve">4.2 No Obligation: Nothing in this Agreement shall obligate either party to enter into the Transaction or any further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TERM AND TERMINATION</w:t>
      </w:r>
    </w:p>
    <w:p>
      <w:pPr>
        <w:spacing w:line="276" w:lineRule="auto"/>
      </w:pPr>
      <w:r>
        <w:rPr>
          <w:rFonts w:ascii="Times New Roman" w:hAnsi="Times New Roman" w:eastAsia="Times New Roman" w:cs="Times New Roman"/>
          <w:sz w:val="22"/>
          <w:szCs w:val="22"/>
          <w:b w:val="0"/>
          <w:bCs w:val="0"/>
        </w:rPr>
        <w:t xml:space="preserve">5.1 Term: This Agreement shall commence on the Effective Date and shall continue for a period of [CONFIDENTIALITY PERIOD] years thereafter, unless earlier terminated by mutual written agreement of the parties.</w:t>
      </w:r>
    </w:p>
    <w:p>
      <w:pPr>
        <w:spacing w:line="276" w:lineRule="auto"/>
      </w:pPr>
      <w:r>
        <w:rPr>
          <w:rFonts w:ascii="Times New Roman" w:hAnsi="Times New Roman" w:eastAsia="Times New Roman" w:cs="Times New Roman"/>
          <w:sz w:val="22"/>
          <w:szCs w:val="22"/>
          <w:b w:val="0"/>
          <w:bCs w:val="0"/>
        </w:rPr>
        <w:t xml:space="preserve">5.2 Survival: The obligations of confidentiality and non-use shall survive the termination of this Agreement and shall remain in effect for [SURVIVAL PERIOD] years following termination.</w:t>
      </w:r>
    </w:p>
    <w:p>
      <w:pPr>
        <w:spacing w:line="276" w:lineRule="auto"/>
      </w:pPr>
      <w:r>
        <w:rPr>
          <w:rFonts w:ascii="Times New Roman" w:hAnsi="Times New Roman" w:eastAsia="Times New Roman" w:cs="Times New Roman"/>
          <w:sz w:val="22"/>
          <w:szCs w:val="22"/>
          <w:b w:val="0"/>
          <w:bCs w:val="0"/>
        </w:rPr>
        <w:t xml:space="preserve">5.3 Return or Destruction of Information: Upon written request of the Disclosing Party or upon termination of this Agreement, the Receiving Party shall promptly return or destroy all Confidential Information and certify such return or destruction in writing within [NUMBER] days.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REMEDIES</w:t>
      </w:r>
    </w:p>
    <w:p>
      <w:pPr>
        <w:spacing w:line="276" w:lineRule="auto"/>
      </w:pPr>
      <w:r>
        <w:rPr>
          <w:rFonts w:ascii="Times New Roman" w:hAnsi="Times New Roman" w:eastAsia="Times New Roman" w:cs="Times New Roman"/>
          <w:sz w:val="22"/>
          <w:szCs w:val="22"/>
          <w:b w:val="0"/>
          <w:bCs w:val="0"/>
        </w:rPr>
        <w:t xml:space="preserve">6.1 Irreparable Harm: The Receiving Party acknowledges that any breach of this Agreement may cause irreparable harm to the Disclosing Party for which monetary damages would be an inadequate remedy.</w:t>
      </w:r>
    </w:p>
    <w:p>
      <w:pPr>
        <w:spacing w:line="276" w:lineRule="auto"/>
      </w:pPr>
      <w:r>
        <w:rPr>
          <w:rFonts w:ascii="Times New Roman" w:hAnsi="Times New Roman" w:eastAsia="Times New Roman" w:cs="Times New Roman"/>
          <w:sz w:val="22"/>
          <w:szCs w:val="22"/>
          <w:b w:val="0"/>
          <w:bCs w:val="0"/>
        </w:rPr>
        <w:t xml:space="preserve">6.2 Equitable Relief: The Disclosing Party shall be entitled to seek injunctive relief and specific performance, in addition to any other remedies available at law or in equity, without the necessity of posting bond.</w:t>
      </w:r>
    </w:p>
    <w:p>
      <w:pPr>
        <w:spacing w:line="276" w:lineRule="auto"/>
      </w:pPr>
      <w:r>
        <w:rPr>
          <w:rFonts w:ascii="Times New Roman" w:hAnsi="Times New Roman" w:eastAsia="Times New Roman" w:cs="Times New Roman"/>
          <w:sz w:val="22"/>
          <w:szCs w:val="22"/>
          <w:b w:val="0"/>
          <w:bCs w:val="0"/>
        </w:rPr>
        <w:t xml:space="preserve">6.3 Attorneys' Fees: In any action to enforce this Agreement, the prevailing party shall be entitled to recover its reasonable attorneys' fees and costs.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MISCELLANEOUS</w:t>
      </w:r>
    </w:p>
    <w:p>
      <w:pPr>
        <w:spacing w:line="276" w:lineRule="auto"/>
      </w:pPr>
      <w:r>
        <w:rPr>
          <w:rFonts w:ascii="Times New Roman" w:hAnsi="Times New Roman" w:eastAsia="Times New Roman" w:cs="Times New Roman"/>
          <w:sz w:val="22"/>
          <w:szCs w:val="22"/>
          <w:b w:val="0"/>
          <w:bCs w:val="0"/>
        </w:rPr>
        <w:t xml:space="preserve">7.1 Governing Law: This Agreement shall be governed by and construed in accordance with the laws of the State of [GOVERNING STATE], without regard to its conflict of laws principles.</w:t>
      </w:r>
    </w:p>
    <w:p>
      <w:pPr>
        <w:spacing w:line="276" w:lineRule="auto"/>
      </w:pPr>
      <w:r>
        <w:rPr>
          <w:rFonts w:ascii="Times New Roman" w:hAnsi="Times New Roman" w:eastAsia="Times New Roman" w:cs="Times New Roman"/>
          <w:sz w:val="22"/>
          <w:szCs w:val="22"/>
          <w:b w:val="0"/>
          <w:bCs w:val="0"/>
        </w:rPr>
        <w:t xml:space="preserve">7.2 Entire Agreement: This Agreement constitutes the entire agreement between the parties with respect to its subject matter and supersedes all prior agreements and understandings, whether written or oral.</w:t>
      </w:r>
    </w:p>
    <w:p>
      <w:pPr>
        <w:spacing w:line="276" w:lineRule="auto"/>
      </w:pPr>
      <w:r>
        <w:rPr>
          <w:rFonts w:ascii="Times New Roman" w:hAnsi="Times New Roman" w:eastAsia="Times New Roman" w:cs="Times New Roman"/>
          <w:sz w:val="22"/>
          <w:szCs w:val="22"/>
          <w:b w:val="0"/>
          <w:bCs w:val="0"/>
        </w:rPr>
        <w:t xml:space="preserve">7.3 Amendment: This Agreement may not be amended or modified except by a written instrument signed by both parties.</w:t>
      </w:r>
    </w:p>
    <w:p>
      <w:pPr>
        <w:spacing w:line="276" w:lineRule="auto"/>
      </w:pPr>
      <w:r>
        <w:rPr>
          <w:rFonts w:ascii="Times New Roman" w:hAnsi="Times New Roman" w:eastAsia="Times New Roman" w:cs="Times New Roman"/>
          <w:sz w:val="22"/>
          <w:szCs w:val="22"/>
          <w:b w:val="0"/>
          <w:bCs w:val="0"/>
        </w:rPr>
        <w:t xml:space="preserve">7.4 Waiver: No waiver of any provision of this Agreement shall be deemed a waiver of any other provision or of any subsequent breach.</w:t>
      </w:r>
    </w:p>
    <w:p>
      <w:pPr>
        <w:spacing w:line="276" w:lineRule="auto"/>
      </w:pPr>
      <w:r>
        <w:rPr>
          <w:rFonts w:ascii="Times New Roman" w:hAnsi="Times New Roman" w:eastAsia="Times New Roman" w:cs="Times New Roman"/>
          <w:sz w:val="22"/>
          <w:szCs w:val="22"/>
          <w:b w:val="0"/>
          <w:bCs w:val="0"/>
        </w:rPr>
        <w:t xml:space="preserve">7.5 Severability: If any provision of this Agreement is held to be invalid or unenforceable, the remaining provisions shall continue in full force and effect.</w:t>
      </w:r>
    </w:p>
    <w:p>
      <w:pPr>
        <w:spacing w:line="276" w:lineRule="auto"/>
      </w:pPr>
      <w:r>
        <w:rPr>
          <w:rFonts w:ascii="Times New Roman" w:hAnsi="Times New Roman" w:eastAsia="Times New Roman" w:cs="Times New Roman"/>
          <w:sz w:val="22"/>
          <w:szCs w:val="22"/>
          <w:b w:val="0"/>
          <w:bCs w:val="0"/>
        </w:rPr>
        <w:t xml:space="preserve">7.6 Assignment: Neither party may assign this Agreement without the prior written consent of the other party, except that the Disclosing Party may assign this Agreement to any affiliate or successor in connection with the Transaction.</w:t>
      </w:r>
    </w:p>
    <w:p>
      <w:pPr>
        <w:spacing w:line="276" w:lineRule="auto"/>
      </w:pPr>
      <w:r>
        <w:rPr>
          <w:rFonts w:ascii="Times New Roman" w:hAnsi="Times New Roman" w:eastAsia="Times New Roman" w:cs="Times New Roman"/>
          <w:sz w:val="22"/>
          <w:szCs w:val="22"/>
          <w:b w:val="0"/>
          <w:bCs w:val="0"/>
        </w:rPr>
        <w:t xml:space="preserve">7.7 Notices: All notices under this Agreement shall be in writing and delivered to the addresses set forth above, or to such other address as a party may designate in writing.</w:t>
      </w:r>
    </w:p>
    <w:p>
      <w:pPr>
        <w:spacing w:line="276" w:lineRule="auto"/>
      </w:pPr>
      <w:r>
        <w:rPr>
          <w:rFonts w:ascii="Times New Roman" w:hAnsi="Times New Roman" w:eastAsia="Times New Roman" w:cs="Times New Roman"/>
          <w:sz w:val="22"/>
          <w:szCs w:val="22"/>
          <w:b w:val="0"/>
          <w:bCs w:val="0"/>
        </w:rPr>
        <w:t xml:space="preserve">7.8 Counterparts: This Agreement may be executed in counterparts, each of which shall be deemed an original, and all of which together shall constitute one and the same instrument.</w:t>
      </w:r>
    </w:p>
    <w:p>
      <w:pPr>
        <w:spacing w:line="276" w:lineRule="auto"/>
      </w:pPr>
      <w:r>
        <w:rPr>
          <w:rFonts w:ascii="Times New Roman" w:hAnsi="Times New Roman" w:eastAsia="Times New Roman" w:cs="Times New Roman"/>
          <w:sz w:val="22"/>
          <w:szCs w:val="22"/>
          <w:b w:val="0"/>
          <w:bCs w:val="0"/>
        </w:rPr>
        <w:t xml:space="preserve">7.9 Binding Effect: This Agreement shall be binding upon and inure to the benefit of the parties and their respective heirs, successors, and permitted assigns.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parties have executed this Agreement as of the Effective Date first written above.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[DISCLOSING PARTY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[DISCLOSING PARTY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[DISCLOSING PARTY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[RECEIVING PARTY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[RECEIVING PARTY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[RECEIVING PARTY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WITNESS: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[WITNESS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[WITNESS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NOTARY ACKNOWLEDGMENT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State of [NOTARY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County of [NOTARY COUNTY]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On this [NOTARY DAY] day of [NOTARY MONTH], [NOTARY YEAR], before me, the undersigned notary public, personally appeared [NOTARY APPEARING PARTY NAME], known to me or satisfactorily proven to be the person whose name is subscribed to the within instrument, and acknowledged that he/she executed the same for the purposes therein contained.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Notary Public: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My Commission Expires: [NOTARY COMMISSION EXPIRATION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2026-10-29T06:12:07+00:00</dcterms:created>
  <dcterms:modified xsi:type="dcterms:W3CDTF">2026-10-29T06:12:07+00:00</dcterms:modified>
</cp:coreProperties>
</file>

<file path=docProps/custom.xml><?xml version="1.0" encoding="utf-8"?>
<Properties xmlns="http://schemas.openxmlformats.org/officeDocument/2006/custom-properties" xmlns:vt="http://schemas.openxmlformats.org/officeDocument/2006/docPropsVTypes"/>
</file>