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WEBSITE MAINTENANCE SERVICES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Website Maintenance Services Agreement ("Agreement")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spacing w:line="276" w:lineRule="auto"/>
      </w:pPr>
      <w:r>
        <w:rPr>
          <w:rFonts w:ascii="Times New Roman" w:hAnsi="Times New Roman" w:eastAsia="Times New Roman" w:cs="Times New Roman"/>
          <w:sz w:val="22"/>
          <w:szCs w:val="22"/>
          <w:b w:val="0"/>
          <w:bCs w:val="0"/>
        </w:rPr>
        <w:t xml:space="preserve">[PROVIDER STREET ADDRESS]</w:t>
      </w:r>
    </w:p>
    <w:p>
      <w:pPr>
        <w:spacing w:line="276" w:lineRule="auto"/>
      </w:pPr>
      <w:r>
        <w:rPr>
          <w:rFonts w:ascii="Times New Roman" w:hAnsi="Times New Roman" w:eastAsia="Times New Roman" w:cs="Times New Roman"/>
          <w:sz w:val="22"/>
          <w:szCs w:val="22"/>
          <w:b w:val="0"/>
          <w:bCs w:val="0"/>
        </w:rPr>
        <w:t xml:space="preserve">[PROVIDER CITY, STATE, ZIP]</w:t>
      </w:r>
    </w:p>
    <w:p>
      <w:pPr>
        <w:spacing w:line="276" w:lineRule="auto"/>
      </w:pPr>
      <w:r>
        <w:rPr>
          <w:rFonts w:ascii="Times New Roman" w:hAnsi="Times New Roman" w:eastAsia="Times New Roman" w:cs="Times New Roman"/>
          <w:sz w:val="22"/>
          <w:szCs w:val="22"/>
          <w:b w:val="0"/>
          <w:bCs w:val="0"/>
        </w:rPr>
        <w:t xml:space="preserve">[PROVIDER COUNTRY]</w:t>
      </w:r>
    </w:p>
    <w:p>
      <w:pPr>
        <w:spacing w:line="276" w:lineRule="auto"/>
      </w:pPr>
      <w:r>
        <w:rPr>
          <w:rFonts w:ascii="Times New Roman" w:hAnsi="Times New Roman" w:eastAsia="Times New Roman" w:cs="Times New Roman"/>
          <w:sz w:val="22"/>
          <w:szCs w:val="22"/>
          <w:b w:val="0"/>
          <w:bCs w:val="0"/>
        </w:rPr>
        <w:t xml:space="preserve">("Service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COUNTRY]</w:t>
      </w: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Website Maintenance Services for [WEBSITE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"Services" means the website maintenance services described in Section 2 and Exhibit A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"Website" means the website located at [WEBSITE URL] and any associated domains, subdomains, and hosting environments identified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"Deliverables" means any reports, updates, backups, documentation, or other materials provided by Service Provider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"Confidential Information" means any non-public information disclosed by one party to the other, whether oral, written, or electronic, that is designated as confidential or that reasonably should be understood to be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"Third-Party Materials" means software, plugins, themes, fonts, images, licenses, and services owned or controlled by third parties that are used in connection with the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Services Provided. Service Provider shall perform the maintenance services described in Exhibit A, which may include software updates, security monitoring, backups, uptime monitoring, performance optimization, content updates, and technical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Maintenance Schedule. Routine maintenance shall be performed [MAINTENANCE FREQUENCY, E.G., WEEKLY/MONTHLY] during the Term, unless otherwise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Service Hours. Standard support hours are [SUPPORT HOURS, E.G., MONDAY–FRIDAY, 9:00 A.M. TO 5:00 P.M. TIME ZONE]. Requests received outside these hours will be addressed on the next business day unless an emergency response is required under Section 2.4.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Emergency Response. Service Provider shall use commercially reasonable efforts to respond to critical Website outages or security incidents within [EMERGENCY RESPONSE TIME, E.G., 4 HOURS] of receiving notice from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Excluded Services. Unless separately agreed in writing, the Services do not include new website design or development, major platform migrations, custom programming, search engine optimization, paid advertising management, or content creation.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Additional Services. Additional work requested by Client outside the scope of Exhibit A shall be quoted and performed at the rate of [HOURLY RATE] per hour, subject to Client's prior written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Access. Client shall provide Service Provider with timely access to the Website, hosting account, content management system, domain registrar, and any other systems reasonably necessary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Credentials. Client shall provide accurate administrative credentials and shall promptly notify Service Provider of any changes to such credentials.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Content and Approvals. Client is responsible for the accuracy and legality of all content on the Website and shall respond to approval requests within [APPROVAL RESPONSE PERIOD, E.G., 5 BUSINESS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Third-Party Accounts. Client shall maintain active accounts and licenses for all Third-Party Materials required for the Website, unless otherwise stated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Cooperation. Client shall cooperate reasonably with Service Provider and provide information and materials needed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Maintenance Fee. Client shall pay Service Provider a recurring maintenance fee of [MONTHLY MAINTENANCE FEE] per [BILLING PERIOD, E.G., MONTH], payable in advance.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Invoicing. Service Provider shall issue invoices on [INVOICING SCHEDULE, E.G., THE FIRST DAY OF EACH MONTH], and Client shall pay each invoice within [PAYMENT TERMS, E.G., 15 DAYS] of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Method. Payments shall be made by [PAYMENT METHOD, E.G., BANK TRANSFER/CREDIT CARD] to the account designated by Service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Late Payments. Overdue amounts shall accrue interest at the rate of [LATE PAYMENT INTEREST RATE, E.G., 1.5%]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Taxes. Fees are exclusive of applicable taxes, which Client shall pay, excluding taxes based on Service Provider's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Fee Changes. Service Provider may adjust fees upon [FEE CHANGE NOTICE PERIOD, E.G., 30 DAYS] written notice, effective at the start of the next billing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Initial Term. This Agreement begins on the Effective Date and continues for an initial term of [INITIAL TERM LENGTH, E.G., 12 MONTHS] ("Initial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Renewal. After the Initial Term, this Agreement shall automatically renew for successive [RENEWAL TERM LENGTH, E.G., 12-MONTH] periods unless either party provides written notice of non-renewal at least [NON-RENEWAL NOTICE PERIOD, E.G., 30 DAYS]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Termination for Convenience. Either party may terminate this Agreement for any reason upon [TERMINATION NOTICE PERIOD, E.G., 30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Termination for Cause. Either party may terminate this Agreement immediately upon written notice if the other party materially breaches this Agreement and fails to cure the breach within [CURE PERIOD, E.G., 15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Effect of Termination. Upon termination, Client shall pay all fees accrued through the termination date, and Service Provider shall deliver to Client all Deliverables and Client materials in its possession, subject to payment of outstanding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Client Materials. Client retains all rights, title, and interest in and to the Website content, trademarks, logos, and other materials provided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Deliverables. Upon full payment of all fees due, Service Provider assigns to Client all rights in custom Deliverables created specifically for Client under this Agreement, excluding Service Provider's pre-existing tools, templates, and know-how.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Service Provider Tools. Service Provider retains all rights in its pre-existing materials, methodologies, and tools, and grants Client a non-exclusive, non-transferable license to use such materials solely as incorporated into the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Third-Party Materials. Third-Party Materials are governed by their respective licenses, and Client is responsible for compliance with those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Obligations. Each party shall keep the other party's Confidential Information confidential and shall use it only to perform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Exclusions. Confidential Information does not include information that is or becomes publicly available without breach, was rightfully known before disclosure, is received from a third party without restriction, or is independently developed without use of the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Required Disclosure. A party may disclose Confidential Information if required by law, provided it gives the other party prompt notice where legally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Survival. Confidentiality obligations survive termination of this Agreement for [CONFIDENTIALITY SURVIVAL PERIOD, E.G.,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DATA PROTECTION AND PRIVACY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Compliance. Each party shall comply with applicable data protection laws, including [APPLICABLE DATA PROTECTION LAWS, E.G., GDPR/CCPA], in connection with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Personal Data. Where Service Provider processes personal data on behalf of Client, the parties shall comply with the data processing terms set out in Exhibit B,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Security Measures. Service Provider shall implement commercially reasonable administrative, technical, and physical safeguards to protect Client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Breach Notification. Service Provider shall notify Client without undue delay after becoming aware of any unauthorized access to Client data in its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WARRANTIES AND DISCLAIMERS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Service Provider Warranties. Service Provider warrants that the Services will be performed in a professional and workmanlike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Client Warranties. Client warrants that it has the right to provide all content and materials to Service Provider and that such materials do not infringe the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Disclaimer. EXCEPT AS EXPRESSLY PROVIDED IN THIS AGREEMENT, THE SERVICES AND DELIVERABLES ARE PROVIDED "AS IS," AND SERVICE PROVIDER DISCLAIMS ALL OTHER WARRANTIES, EXPRESS OR IMPLIED, INCLUDING WARRANTIES OF MERCHANTABILITY, FITNESS FOR A PARTICULAR PURPOSE, AND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Exclusion of Indirect Damages. Neither party shall be liable for indirect, incidental, special, consequential, or punitive damages, including lost profits or lost data, arising out of or related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Liability Cap. Each party's total aggregate liability under this Agreement shall not exceed [LIABILITY CAP AMOUNT OR FORMULA, E.G., THE FEES PAID OR PAYABLE IN THE 12 MONTHS PRECEDING THE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Exceptions. The limitations in this Section 10 do not apply to breaches of confidentiality, indemnification obligations, gross negligence, willful misconduct, or amounts owed for Services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By Service Provider. Service Provider shall indemnify, defend, and hold harmless Client from third-party claims arising from Service Provider's gross negligence,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By Client. Client shall indemnify, defend, and hold harmless Service Provider from third-party claims arising from Client's content, Client's breach of this Agreement, or Client's violation of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Procedure. The indemnified party shall promptly notify the indemnifying party, allow it to control the defense, and cooperate reasonably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Coverage. Service Provider shall maintain, at its own expense, commercial general liability insurance and professional liability insurance with limits of not less than [INSURANCE COVERAGE AMOUNT]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Evidence. Upon request, Service Provider shall provide Client with certificates of insurance evidencing the required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Relationship. Service Provider is an independent contractor, and nothing in this Agreement creates an employment, partnership, joint venture, or agency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Personnel. Service Provider is solely responsible for the compensation, benefits, and withholding obligations of its personnel and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SUBCONTRACTORS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Authorization. Service Provider may engage subcontractors to perform the Services, provided it remains responsible for their performance and their compliance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Notice. Service Provider shall notify Client of any subcontractor that will have access to Client's Confidential Information or systems.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Excused Performance. Neither party shall be liable for delays or failures caused by events beyond its reasonable control, including natural disasters, internet or hosting outages, cyberattacks, labor disputes,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Notice and Mitigation. The affected party shall promptly notify the other party and use reasonable efforts to mitigate the impact of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Negotiation. The parties shall first attempt in good faith to resolve any dispute through negotiation within [NEGOTIATION PERIOD, E.G., 30 DAYS] after written notice of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Arbitration. If mediation fails, the dispute shall be finally resolved by binding arbitration administered by [ARBITRATION PROVIDER] under its rules, with the seat of arbitration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Exception. Either party may seek injunctive relief in a court of competent jurisdiction to protect its intellectual property or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Agreement shall be governed by the laws of [GOVERNING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Venue. Subject to Section 16, the parties consent to the exclusive jurisdiction of the courts located in [VENUE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Method. All notices under this Agreement shall be in writing and delivered by hand, certified mail, or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Addresses. Notices shall be sent to the addresses set forth above or to such other address as a party designates in writing, including for email: [PROVIDER EMAIL ADDRESS] and [CLIENT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Entire Agreement. This Agreement, including its Exhibits, constitutes the entire agreement between the parties regarding its subject matter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Waiver. No waiver of any provision shall be effective unless in writing, and no waiver shall constitute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Severability. If any provision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19.5 Assignment. Neither party may assign this Agreement without the other party's prior written consent, except in connection with a merger, acquisition,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19.6 Counterparts. This Agreement may be executed in counterparts, including electronically,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19.7 Survival. Provisions that by their nature should survive termination, including Sections 6, 7, 8, 10, 11, and 17,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Maintenance Tasks. [LIST OF MAINTENANCE TASKS, E.G., CORE AND PLUGIN UPDATES, THEME UPDATES, SECURITY SCANS, BACKUPS, UPTIME MONITORING]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Maintenance Frequency. [FREQUENCY OF EACH TASK]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Backup Retention. [BACKUP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Support Requests. [NUMBER OF INCLUDED SUPPORT HOURS OR REQUESTS PER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Reporting. [REPORTING FREQUENCY AND FORMAT]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Exclusions. [SPECIFIC EXCLUSIONS FROM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DATA PROCESSING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Subject Matter and Duration. [DESCRIPTION OF PROCESSING AND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Categories of Personal Data. [CATEGORIES OF PERSONAL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Categories of Data Subjects. [CATEGORIES OF DATA SUBJECTS]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Security Measures. [SECURITY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B.5 Sub-Processors. [APPROVED SUB-PROCESSORS]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B.6 International Transfers. [TRANSFER MECHANISM, E.G., STANDARD CONTRACTUAL CLAUSES]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2026-10-26T10:21:26+00:00</dcterms:created>
  <dcterms:modified xsi:type="dcterms:W3CDTF">2026-10-26T10:21:26+00:00</dcterms:modified>
</cp:coreProperties>
</file>

<file path=docProps/custom.xml><?xml version="1.0" encoding="utf-8"?>
<Properties xmlns="http://schemas.openxmlformats.org/officeDocument/2006/custom-properties" xmlns:vt="http://schemas.openxmlformats.org/officeDocument/2006/docPropsVTypes"/>
</file>